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0E8" w:rsidRPr="00DB30E8" w:rsidRDefault="00DB30E8" w:rsidP="00DB30E8">
      <w:pPr>
        <w:spacing w:after="0" w:line="360" w:lineRule="auto"/>
        <w:rPr>
          <w:rFonts w:ascii="Palatino Linotype" w:eastAsia="Times New Roman" w:hAnsi="Palatino Linotype" w:cs="Times New Roman"/>
          <w:b/>
          <w:sz w:val="24"/>
          <w:szCs w:val="24"/>
          <w:lang w:val="es-ES_tradnl" w:eastAsia="es-ES"/>
        </w:rPr>
      </w:pPr>
    </w:p>
    <w:p w:rsidR="00DB30E8" w:rsidRPr="008F10EF" w:rsidRDefault="00DB30E8" w:rsidP="00DB30E8">
      <w:pPr>
        <w:spacing w:after="0" w:line="360" w:lineRule="auto"/>
        <w:rPr>
          <w:rFonts w:ascii="Palatino Linotype" w:eastAsia="Times New Roman" w:hAnsi="Palatino Linotype" w:cs="Times New Roman"/>
          <w:b/>
          <w:sz w:val="24"/>
          <w:szCs w:val="24"/>
          <w:lang w:val="es-ES_tradnl" w:eastAsia="es-ES"/>
        </w:rPr>
      </w:pPr>
      <w:r w:rsidRPr="008F10EF">
        <w:rPr>
          <w:rFonts w:ascii="Palatino Linotype" w:eastAsia="Times New Roman" w:hAnsi="Palatino Linotype" w:cs="Times New Roman"/>
          <w:b/>
          <w:sz w:val="24"/>
          <w:szCs w:val="24"/>
          <w:lang w:val="es-ES_tradnl" w:eastAsia="es-ES"/>
        </w:rPr>
        <w:t>LÍNEAS ARGUMENTATIVAS</w:t>
      </w:r>
    </w:p>
    <w:p w:rsidR="00DB30E8" w:rsidRPr="008F10EF" w:rsidRDefault="00DB30E8" w:rsidP="00DB30E8">
      <w:pPr>
        <w:spacing w:after="0" w:line="360" w:lineRule="auto"/>
        <w:rPr>
          <w:rFonts w:ascii="Palatino Linotype" w:eastAsia="Times New Roman" w:hAnsi="Palatino Linotype" w:cs="Times New Roman"/>
          <w:b/>
          <w:sz w:val="24"/>
          <w:szCs w:val="24"/>
          <w:lang w:val="es-ES_tradnl" w:eastAsia="es-ES"/>
        </w:rPr>
      </w:pPr>
    </w:p>
    <w:p w:rsidR="00DB30E8" w:rsidRPr="008F10EF" w:rsidRDefault="00DB30E8" w:rsidP="00DB30E8">
      <w:pPr>
        <w:spacing w:after="0" w:line="360" w:lineRule="auto"/>
        <w:jc w:val="both"/>
        <w:rPr>
          <w:rFonts w:ascii="Palatino Linotype" w:eastAsia="Arial Unicode MS" w:hAnsi="Palatino Linotype" w:cs="Arial"/>
          <w:sz w:val="24"/>
          <w:szCs w:val="24"/>
          <w:lang w:eastAsia="es-ES"/>
        </w:rPr>
      </w:pPr>
      <w:r w:rsidRPr="008F10EF">
        <w:rPr>
          <w:rFonts w:ascii="Palatino Linotype" w:eastAsia="Arial Unicode MS" w:hAnsi="Palatino Linotype" w:cs="Arial"/>
          <w:b/>
          <w:sz w:val="24"/>
          <w:szCs w:val="24"/>
          <w:lang w:eastAsia="es-ES"/>
        </w:rPr>
        <w:t>DE LA ELABORACIÓN DE LAS VERSIONES PÚBLICAS</w:t>
      </w:r>
      <w:r w:rsidRPr="008F10EF">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DB30E8" w:rsidRPr="008F10EF" w:rsidRDefault="00DB30E8" w:rsidP="00DB30E8">
      <w:pPr>
        <w:spacing w:before="240" w:after="240" w:line="360" w:lineRule="auto"/>
        <w:jc w:val="both"/>
        <w:rPr>
          <w:rFonts w:ascii="Palatino Linotype" w:eastAsia="MS Mincho" w:hAnsi="Palatino Linotype" w:cs="Arial"/>
          <w:sz w:val="24"/>
          <w:szCs w:val="24"/>
          <w:lang w:val="es-ES_tradnl" w:eastAsia="es-ES"/>
        </w:rPr>
      </w:pPr>
      <w:r w:rsidRPr="008F10EF">
        <w:rPr>
          <w:rFonts w:ascii="Palatino Linotype" w:eastAsia="Arial Unicode MS" w:hAnsi="Palatino Linotype" w:cs="Arial"/>
          <w:b/>
          <w:sz w:val="24"/>
          <w:szCs w:val="24"/>
          <w:lang w:val="es-ES_tradnl" w:eastAsia="es-ES"/>
        </w:rPr>
        <w:t xml:space="preserve">INFORMACIÓN CONFIDENCIAL, CLASIFICACIÓN DE LA. </w:t>
      </w:r>
      <w:r w:rsidRPr="008F10EF">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DB30E8" w:rsidRPr="008F10EF" w:rsidRDefault="00DB30E8" w:rsidP="00DB30E8">
      <w:pPr>
        <w:spacing w:after="0" w:line="360" w:lineRule="auto"/>
        <w:jc w:val="both"/>
        <w:rPr>
          <w:rFonts w:ascii="Palatino Linotype" w:eastAsia="Batang" w:hAnsi="Palatino Linotype" w:cs="Arial"/>
          <w:sz w:val="24"/>
          <w:szCs w:val="24"/>
          <w:lang w:val="es-ES_tradnl" w:eastAsia="es-ES"/>
        </w:rPr>
      </w:pPr>
    </w:p>
    <w:p w:rsidR="00DB30E8" w:rsidRPr="008F10EF" w:rsidRDefault="00DB30E8" w:rsidP="00DB30E8">
      <w:pPr>
        <w:spacing w:after="0" w:line="360" w:lineRule="auto"/>
        <w:jc w:val="both"/>
        <w:rPr>
          <w:rFonts w:ascii="Palatino Linotype" w:eastAsia="Batang" w:hAnsi="Palatino Linotype" w:cs="Arial"/>
          <w:sz w:val="24"/>
          <w:szCs w:val="24"/>
          <w:lang w:val="es-ES_tradnl" w:eastAsia="es-ES"/>
        </w:rPr>
      </w:pPr>
    </w:p>
    <w:p w:rsidR="00DB30E8" w:rsidRPr="008F10EF" w:rsidRDefault="00DB30E8" w:rsidP="00DB30E8">
      <w:pPr>
        <w:spacing w:after="0" w:line="360" w:lineRule="auto"/>
        <w:jc w:val="both"/>
        <w:rPr>
          <w:rFonts w:ascii="Palatino Linotype" w:eastAsia="Batang" w:hAnsi="Palatino Linotype" w:cs="Arial"/>
          <w:sz w:val="24"/>
          <w:szCs w:val="24"/>
          <w:lang w:val="es-ES_tradnl" w:eastAsia="es-ES"/>
        </w:rPr>
      </w:pPr>
    </w:p>
    <w:p w:rsidR="00DB30E8" w:rsidRPr="008F10EF" w:rsidRDefault="00DB30E8" w:rsidP="00DB30E8">
      <w:pPr>
        <w:spacing w:after="0" w:line="360" w:lineRule="auto"/>
        <w:jc w:val="both"/>
        <w:rPr>
          <w:rFonts w:ascii="Palatino Linotype" w:eastAsia="Batang" w:hAnsi="Palatino Linotype" w:cs="Arial"/>
          <w:sz w:val="24"/>
          <w:szCs w:val="24"/>
          <w:lang w:val="es-ES_tradnl" w:eastAsia="es-ES"/>
        </w:rPr>
      </w:pPr>
    </w:p>
    <w:p w:rsidR="00DB30E8" w:rsidRPr="008F10EF" w:rsidRDefault="00DB30E8" w:rsidP="00DB30E8">
      <w:pPr>
        <w:spacing w:after="0" w:line="360" w:lineRule="auto"/>
        <w:jc w:val="both"/>
        <w:rPr>
          <w:rFonts w:ascii="Palatino Linotype" w:eastAsia="Batang" w:hAnsi="Palatino Linotype" w:cs="Arial"/>
          <w:sz w:val="24"/>
          <w:szCs w:val="24"/>
          <w:lang w:val="es-ES_tradnl" w:eastAsia="es-ES"/>
        </w:rPr>
      </w:pPr>
    </w:p>
    <w:p w:rsidR="00DB30E8" w:rsidRPr="008F10EF" w:rsidRDefault="00DB30E8" w:rsidP="00DB30E8">
      <w:pPr>
        <w:spacing w:before="240" w:after="240" w:line="360" w:lineRule="auto"/>
        <w:jc w:val="center"/>
        <w:rPr>
          <w:rFonts w:ascii="Palatino Linotype" w:eastAsiaTheme="minorEastAsia" w:hAnsi="Palatino Linotype"/>
          <w:sz w:val="24"/>
          <w:szCs w:val="24"/>
          <w:lang w:val="es-ES_tradnl" w:eastAsia="es-ES"/>
        </w:rPr>
      </w:pPr>
      <w:r w:rsidRPr="008F10EF">
        <w:rPr>
          <w:rFonts w:ascii="Palatino Linotype" w:eastAsiaTheme="minorEastAsia" w:hAnsi="Palatino Linotype"/>
          <w:b/>
          <w:sz w:val="24"/>
          <w:szCs w:val="24"/>
          <w:lang w:val="es-ES_tradnl" w:eastAsia="es-ES"/>
        </w:rPr>
        <w:lastRenderedPageBreak/>
        <w:t>Índice</w:t>
      </w:r>
      <w:r w:rsidRPr="008F10EF">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rsidR="00DB30E8" w:rsidRPr="008F10EF" w:rsidRDefault="00DB30E8" w:rsidP="008F10EF">
          <w:pPr>
            <w:keepNext/>
            <w:keepLines/>
            <w:spacing w:before="240" w:after="0" w:line="360" w:lineRule="auto"/>
            <w:rPr>
              <w:rFonts w:ascii="Palatino Linotype" w:eastAsiaTheme="majorEastAsia" w:hAnsi="Palatino Linotype" w:cstheme="majorBidi"/>
              <w:b/>
              <w:sz w:val="24"/>
              <w:szCs w:val="32"/>
              <w:lang w:eastAsia="es-MX"/>
            </w:rPr>
          </w:pPr>
        </w:p>
        <w:p w:rsidR="008F10EF" w:rsidRPr="008F10EF" w:rsidRDefault="00DB30E8" w:rsidP="008F10EF">
          <w:pPr>
            <w:pStyle w:val="TDC1"/>
            <w:tabs>
              <w:tab w:val="right" w:leader="dot" w:pos="8779"/>
            </w:tabs>
            <w:spacing w:line="360" w:lineRule="auto"/>
            <w:rPr>
              <w:rFonts w:ascii="Palatino Linotype" w:hAnsi="Palatino Linotype"/>
              <w:b/>
              <w:noProof/>
              <w:sz w:val="22"/>
              <w:szCs w:val="22"/>
              <w:lang w:val="es-MX" w:eastAsia="es-MX"/>
            </w:rPr>
          </w:pPr>
          <w:r w:rsidRPr="008F10EF">
            <w:rPr>
              <w:rFonts w:ascii="Palatino Linotype" w:hAnsi="Palatino Linotype"/>
              <w:b/>
            </w:rPr>
            <w:fldChar w:fldCharType="begin"/>
          </w:r>
          <w:r w:rsidRPr="008F10EF">
            <w:rPr>
              <w:rFonts w:ascii="Palatino Linotype" w:hAnsi="Palatino Linotype"/>
              <w:b/>
            </w:rPr>
            <w:instrText xml:space="preserve"> TOC \o "1-3" \h \z \u </w:instrText>
          </w:r>
          <w:r w:rsidRPr="008F10EF">
            <w:rPr>
              <w:rFonts w:ascii="Palatino Linotype" w:hAnsi="Palatino Linotype"/>
              <w:b/>
            </w:rPr>
            <w:fldChar w:fldCharType="separate"/>
          </w:r>
          <w:hyperlink w:anchor="_Toc530486341" w:history="1">
            <w:r w:rsidR="008F10EF" w:rsidRPr="008F10EF">
              <w:rPr>
                <w:rStyle w:val="Hipervnculo"/>
                <w:rFonts w:ascii="Palatino Linotype" w:eastAsiaTheme="majorEastAsia" w:hAnsi="Palatino Linotype" w:cstheme="majorBidi"/>
                <w:b/>
                <w:noProof/>
              </w:rPr>
              <w:t>ANTECEDENTES</w:t>
            </w:r>
            <w:r w:rsidR="008F10EF" w:rsidRPr="008F10EF">
              <w:rPr>
                <w:rFonts w:ascii="Palatino Linotype" w:hAnsi="Palatino Linotype"/>
                <w:b/>
                <w:noProof/>
                <w:webHidden/>
              </w:rPr>
              <w:tab/>
            </w:r>
            <w:r w:rsidR="008F10EF" w:rsidRPr="008F10EF">
              <w:rPr>
                <w:rFonts w:ascii="Palatino Linotype" w:hAnsi="Palatino Linotype"/>
                <w:b/>
                <w:noProof/>
                <w:webHidden/>
              </w:rPr>
              <w:fldChar w:fldCharType="begin"/>
            </w:r>
            <w:r w:rsidR="008F10EF" w:rsidRPr="008F10EF">
              <w:rPr>
                <w:rFonts w:ascii="Palatino Linotype" w:hAnsi="Palatino Linotype"/>
                <w:b/>
                <w:noProof/>
                <w:webHidden/>
              </w:rPr>
              <w:instrText xml:space="preserve"> PAGEREF _Toc530486341 \h </w:instrText>
            </w:r>
            <w:r w:rsidR="008F10EF" w:rsidRPr="008F10EF">
              <w:rPr>
                <w:rFonts w:ascii="Palatino Linotype" w:hAnsi="Palatino Linotype"/>
                <w:b/>
                <w:noProof/>
                <w:webHidden/>
              </w:rPr>
            </w:r>
            <w:r w:rsidR="008F10EF" w:rsidRPr="008F10EF">
              <w:rPr>
                <w:rFonts w:ascii="Palatino Linotype" w:hAnsi="Palatino Linotype"/>
                <w:b/>
                <w:noProof/>
                <w:webHidden/>
              </w:rPr>
              <w:fldChar w:fldCharType="separate"/>
            </w:r>
            <w:r w:rsidR="008F10EF" w:rsidRPr="008F10EF">
              <w:rPr>
                <w:rFonts w:ascii="Palatino Linotype" w:hAnsi="Palatino Linotype"/>
                <w:b/>
                <w:noProof/>
                <w:webHidden/>
              </w:rPr>
              <w:t>3</w:t>
            </w:r>
            <w:r w:rsidR="008F10EF" w:rsidRPr="008F10EF">
              <w:rPr>
                <w:rFonts w:ascii="Palatino Linotype" w:hAnsi="Palatino Linotype"/>
                <w:b/>
                <w:noProof/>
                <w:webHidden/>
              </w:rPr>
              <w:fldChar w:fldCharType="end"/>
            </w:r>
          </w:hyperlink>
        </w:p>
        <w:p w:rsidR="008F10EF" w:rsidRPr="008F10EF" w:rsidRDefault="009C4165" w:rsidP="008F10EF">
          <w:pPr>
            <w:pStyle w:val="TDC1"/>
            <w:tabs>
              <w:tab w:val="right" w:leader="dot" w:pos="8779"/>
            </w:tabs>
            <w:spacing w:line="360" w:lineRule="auto"/>
            <w:rPr>
              <w:rFonts w:ascii="Palatino Linotype" w:hAnsi="Palatino Linotype"/>
              <w:b/>
              <w:noProof/>
              <w:sz w:val="22"/>
              <w:szCs w:val="22"/>
              <w:lang w:val="es-MX" w:eastAsia="es-MX"/>
            </w:rPr>
          </w:pPr>
          <w:hyperlink w:anchor="_Toc530486342" w:history="1">
            <w:r w:rsidR="008F10EF" w:rsidRPr="008F10EF">
              <w:rPr>
                <w:rStyle w:val="Hipervnculo"/>
                <w:rFonts w:ascii="Palatino Linotype" w:eastAsiaTheme="majorEastAsia" w:hAnsi="Palatino Linotype" w:cstheme="majorBidi"/>
                <w:b/>
                <w:noProof/>
              </w:rPr>
              <w:t>CONSIDERANDO</w:t>
            </w:r>
            <w:r w:rsidR="008F10EF" w:rsidRPr="008F10EF">
              <w:rPr>
                <w:rFonts w:ascii="Palatino Linotype" w:hAnsi="Palatino Linotype"/>
                <w:b/>
                <w:noProof/>
                <w:webHidden/>
              </w:rPr>
              <w:tab/>
            </w:r>
            <w:r w:rsidR="008F10EF" w:rsidRPr="008F10EF">
              <w:rPr>
                <w:rFonts w:ascii="Palatino Linotype" w:hAnsi="Palatino Linotype"/>
                <w:b/>
                <w:noProof/>
                <w:webHidden/>
              </w:rPr>
              <w:fldChar w:fldCharType="begin"/>
            </w:r>
            <w:r w:rsidR="008F10EF" w:rsidRPr="008F10EF">
              <w:rPr>
                <w:rFonts w:ascii="Palatino Linotype" w:hAnsi="Palatino Linotype"/>
                <w:b/>
                <w:noProof/>
                <w:webHidden/>
              </w:rPr>
              <w:instrText xml:space="preserve"> PAGEREF _Toc530486342 \h </w:instrText>
            </w:r>
            <w:r w:rsidR="008F10EF" w:rsidRPr="008F10EF">
              <w:rPr>
                <w:rFonts w:ascii="Palatino Linotype" w:hAnsi="Palatino Linotype"/>
                <w:b/>
                <w:noProof/>
                <w:webHidden/>
              </w:rPr>
            </w:r>
            <w:r w:rsidR="008F10EF" w:rsidRPr="008F10EF">
              <w:rPr>
                <w:rFonts w:ascii="Palatino Linotype" w:hAnsi="Palatino Linotype"/>
                <w:b/>
                <w:noProof/>
                <w:webHidden/>
              </w:rPr>
              <w:fldChar w:fldCharType="separate"/>
            </w:r>
            <w:r w:rsidR="008F10EF" w:rsidRPr="008F10EF">
              <w:rPr>
                <w:rFonts w:ascii="Palatino Linotype" w:hAnsi="Palatino Linotype"/>
                <w:b/>
                <w:noProof/>
                <w:webHidden/>
              </w:rPr>
              <w:t>12</w:t>
            </w:r>
            <w:r w:rsidR="008F10EF" w:rsidRPr="008F10EF">
              <w:rPr>
                <w:rFonts w:ascii="Palatino Linotype" w:hAnsi="Palatino Linotype"/>
                <w:b/>
                <w:noProof/>
                <w:webHidden/>
              </w:rPr>
              <w:fldChar w:fldCharType="end"/>
            </w:r>
          </w:hyperlink>
        </w:p>
        <w:p w:rsidR="008F10EF" w:rsidRPr="008F10EF" w:rsidRDefault="009C4165" w:rsidP="008F10EF">
          <w:pPr>
            <w:pStyle w:val="TDC2"/>
            <w:spacing w:line="360" w:lineRule="auto"/>
            <w:rPr>
              <w:rFonts w:ascii="Palatino Linotype" w:hAnsi="Palatino Linotype"/>
              <w:b/>
              <w:noProof/>
              <w:sz w:val="22"/>
              <w:szCs w:val="22"/>
              <w:lang w:val="es-MX" w:eastAsia="es-MX"/>
            </w:rPr>
          </w:pPr>
          <w:hyperlink w:anchor="_Toc530486343" w:history="1">
            <w:r w:rsidR="008F10EF" w:rsidRPr="008F10EF">
              <w:rPr>
                <w:rStyle w:val="Hipervnculo"/>
                <w:rFonts w:ascii="Palatino Linotype" w:eastAsiaTheme="majorEastAsia" w:hAnsi="Palatino Linotype" w:cstheme="majorBidi"/>
                <w:b/>
                <w:noProof/>
              </w:rPr>
              <w:t>PRIMERO. De la competencia.</w:t>
            </w:r>
            <w:r w:rsidR="008F10EF" w:rsidRPr="008F10EF">
              <w:rPr>
                <w:rFonts w:ascii="Palatino Linotype" w:hAnsi="Palatino Linotype"/>
                <w:b/>
                <w:noProof/>
                <w:webHidden/>
              </w:rPr>
              <w:tab/>
            </w:r>
            <w:r w:rsidR="008F10EF" w:rsidRPr="008F10EF">
              <w:rPr>
                <w:rFonts w:ascii="Palatino Linotype" w:hAnsi="Palatino Linotype"/>
                <w:b/>
                <w:noProof/>
                <w:webHidden/>
              </w:rPr>
              <w:fldChar w:fldCharType="begin"/>
            </w:r>
            <w:r w:rsidR="008F10EF" w:rsidRPr="008F10EF">
              <w:rPr>
                <w:rFonts w:ascii="Palatino Linotype" w:hAnsi="Palatino Linotype"/>
                <w:b/>
                <w:noProof/>
                <w:webHidden/>
              </w:rPr>
              <w:instrText xml:space="preserve"> PAGEREF _Toc530486343 \h </w:instrText>
            </w:r>
            <w:r w:rsidR="008F10EF" w:rsidRPr="008F10EF">
              <w:rPr>
                <w:rFonts w:ascii="Palatino Linotype" w:hAnsi="Palatino Linotype"/>
                <w:b/>
                <w:noProof/>
                <w:webHidden/>
              </w:rPr>
            </w:r>
            <w:r w:rsidR="008F10EF" w:rsidRPr="008F10EF">
              <w:rPr>
                <w:rFonts w:ascii="Palatino Linotype" w:hAnsi="Palatino Linotype"/>
                <w:b/>
                <w:noProof/>
                <w:webHidden/>
              </w:rPr>
              <w:fldChar w:fldCharType="separate"/>
            </w:r>
            <w:r w:rsidR="008F10EF" w:rsidRPr="008F10EF">
              <w:rPr>
                <w:rFonts w:ascii="Palatino Linotype" w:hAnsi="Palatino Linotype"/>
                <w:b/>
                <w:noProof/>
                <w:webHidden/>
              </w:rPr>
              <w:t>12</w:t>
            </w:r>
            <w:r w:rsidR="008F10EF" w:rsidRPr="008F10EF">
              <w:rPr>
                <w:rFonts w:ascii="Palatino Linotype" w:hAnsi="Palatino Linotype"/>
                <w:b/>
                <w:noProof/>
                <w:webHidden/>
              </w:rPr>
              <w:fldChar w:fldCharType="end"/>
            </w:r>
          </w:hyperlink>
        </w:p>
        <w:p w:rsidR="008F10EF" w:rsidRPr="008F10EF" w:rsidRDefault="009C4165" w:rsidP="008F10EF">
          <w:pPr>
            <w:pStyle w:val="TDC2"/>
            <w:spacing w:line="360" w:lineRule="auto"/>
            <w:rPr>
              <w:rFonts w:ascii="Palatino Linotype" w:hAnsi="Palatino Linotype"/>
              <w:b/>
              <w:noProof/>
              <w:sz w:val="22"/>
              <w:szCs w:val="22"/>
              <w:lang w:val="es-MX" w:eastAsia="es-MX"/>
            </w:rPr>
          </w:pPr>
          <w:hyperlink w:anchor="_Toc530486344" w:history="1">
            <w:r w:rsidR="008F10EF" w:rsidRPr="008F10EF">
              <w:rPr>
                <w:rStyle w:val="Hipervnculo"/>
                <w:rFonts w:ascii="Palatino Linotype" w:eastAsiaTheme="majorEastAsia" w:hAnsi="Palatino Linotype" w:cstheme="majorBidi"/>
                <w:b/>
                <w:noProof/>
              </w:rPr>
              <w:t>SEGUNDO. De la oportunidad y procedencia.</w:t>
            </w:r>
            <w:r w:rsidR="008F10EF" w:rsidRPr="008F10EF">
              <w:rPr>
                <w:rFonts w:ascii="Palatino Linotype" w:hAnsi="Palatino Linotype"/>
                <w:b/>
                <w:noProof/>
                <w:webHidden/>
              </w:rPr>
              <w:tab/>
            </w:r>
            <w:r w:rsidR="008F10EF" w:rsidRPr="008F10EF">
              <w:rPr>
                <w:rFonts w:ascii="Palatino Linotype" w:hAnsi="Palatino Linotype"/>
                <w:b/>
                <w:noProof/>
                <w:webHidden/>
              </w:rPr>
              <w:fldChar w:fldCharType="begin"/>
            </w:r>
            <w:r w:rsidR="008F10EF" w:rsidRPr="008F10EF">
              <w:rPr>
                <w:rFonts w:ascii="Palatino Linotype" w:hAnsi="Palatino Linotype"/>
                <w:b/>
                <w:noProof/>
                <w:webHidden/>
              </w:rPr>
              <w:instrText xml:space="preserve"> PAGEREF _Toc530486344 \h </w:instrText>
            </w:r>
            <w:r w:rsidR="008F10EF" w:rsidRPr="008F10EF">
              <w:rPr>
                <w:rFonts w:ascii="Palatino Linotype" w:hAnsi="Palatino Linotype"/>
                <w:b/>
                <w:noProof/>
                <w:webHidden/>
              </w:rPr>
            </w:r>
            <w:r w:rsidR="008F10EF" w:rsidRPr="008F10EF">
              <w:rPr>
                <w:rFonts w:ascii="Palatino Linotype" w:hAnsi="Palatino Linotype"/>
                <w:b/>
                <w:noProof/>
                <w:webHidden/>
              </w:rPr>
              <w:fldChar w:fldCharType="separate"/>
            </w:r>
            <w:r w:rsidR="008F10EF" w:rsidRPr="008F10EF">
              <w:rPr>
                <w:rFonts w:ascii="Palatino Linotype" w:hAnsi="Palatino Linotype"/>
                <w:b/>
                <w:noProof/>
                <w:webHidden/>
              </w:rPr>
              <w:t>12</w:t>
            </w:r>
            <w:r w:rsidR="008F10EF" w:rsidRPr="008F10EF">
              <w:rPr>
                <w:rFonts w:ascii="Palatino Linotype" w:hAnsi="Palatino Linotype"/>
                <w:b/>
                <w:noProof/>
                <w:webHidden/>
              </w:rPr>
              <w:fldChar w:fldCharType="end"/>
            </w:r>
          </w:hyperlink>
        </w:p>
        <w:p w:rsidR="008F10EF" w:rsidRPr="008F10EF" w:rsidRDefault="009C4165" w:rsidP="008F10EF">
          <w:pPr>
            <w:pStyle w:val="TDC1"/>
            <w:tabs>
              <w:tab w:val="right" w:leader="dot" w:pos="8779"/>
            </w:tabs>
            <w:spacing w:line="360" w:lineRule="auto"/>
            <w:rPr>
              <w:rFonts w:ascii="Palatino Linotype" w:hAnsi="Palatino Linotype"/>
              <w:b/>
              <w:noProof/>
              <w:sz w:val="22"/>
              <w:szCs w:val="22"/>
              <w:lang w:val="es-MX" w:eastAsia="es-MX"/>
            </w:rPr>
          </w:pPr>
          <w:hyperlink w:anchor="_Toc530486345" w:history="1">
            <w:r w:rsidR="008F10EF" w:rsidRPr="008F10EF">
              <w:rPr>
                <w:rStyle w:val="Hipervnculo"/>
                <w:rFonts w:ascii="Palatino Linotype" w:eastAsiaTheme="majorEastAsia" w:hAnsi="Palatino Linotype" w:cstheme="majorBidi"/>
                <w:b/>
                <w:noProof/>
                <w:lang w:eastAsia="es-MX"/>
              </w:rPr>
              <w:t>TERCERO.</w:t>
            </w:r>
            <w:r w:rsidR="008F10EF" w:rsidRPr="008F10EF">
              <w:rPr>
                <w:rStyle w:val="Hipervnculo"/>
                <w:rFonts w:ascii="Palatino Linotype" w:eastAsia="Calibri" w:hAnsi="Palatino Linotype" w:cstheme="majorBidi"/>
                <w:b/>
                <w:noProof/>
              </w:rPr>
              <w:t xml:space="preserve"> </w:t>
            </w:r>
            <w:r w:rsidR="008F10EF" w:rsidRPr="008F10EF">
              <w:rPr>
                <w:rStyle w:val="Hipervnculo"/>
                <w:rFonts w:ascii="Palatino Linotype" w:eastAsiaTheme="majorEastAsia" w:hAnsi="Palatino Linotype" w:cstheme="majorBidi"/>
                <w:b/>
                <w:noProof/>
                <w:lang w:eastAsia="es-MX"/>
              </w:rPr>
              <w:t>Del Planteamiento de la Litis.</w:t>
            </w:r>
            <w:r w:rsidR="008F10EF" w:rsidRPr="008F10EF">
              <w:rPr>
                <w:rFonts w:ascii="Palatino Linotype" w:hAnsi="Palatino Linotype"/>
                <w:b/>
                <w:noProof/>
                <w:webHidden/>
              </w:rPr>
              <w:tab/>
            </w:r>
            <w:r w:rsidR="008F10EF" w:rsidRPr="008F10EF">
              <w:rPr>
                <w:rFonts w:ascii="Palatino Linotype" w:hAnsi="Palatino Linotype"/>
                <w:b/>
                <w:noProof/>
                <w:webHidden/>
              </w:rPr>
              <w:fldChar w:fldCharType="begin"/>
            </w:r>
            <w:r w:rsidR="008F10EF" w:rsidRPr="008F10EF">
              <w:rPr>
                <w:rFonts w:ascii="Palatino Linotype" w:hAnsi="Palatino Linotype"/>
                <w:b/>
                <w:noProof/>
                <w:webHidden/>
              </w:rPr>
              <w:instrText xml:space="preserve"> PAGEREF _Toc530486345 \h </w:instrText>
            </w:r>
            <w:r w:rsidR="008F10EF" w:rsidRPr="008F10EF">
              <w:rPr>
                <w:rFonts w:ascii="Palatino Linotype" w:hAnsi="Palatino Linotype"/>
                <w:b/>
                <w:noProof/>
                <w:webHidden/>
              </w:rPr>
            </w:r>
            <w:r w:rsidR="008F10EF" w:rsidRPr="008F10EF">
              <w:rPr>
                <w:rFonts w:ascii="Palatino Linotype" w:hAnsi="Palatino Linotype"/>
                <w:b/>
                <w:noProof/>
                <w:webHidden/>
              </w:rPr>
              <w:fldChar w:fldCharType="separate"/>
            </w:r>
            <w:r w:rsidR="008F10EF" w:rsidRPr="008F10EF">
              <w:rPr>
                <w:rFonts w:ascii="Palatino Linotype" w:hAnsi="Palatino Linotype"/>
                <w:b/>
                <w:noProof/>
                <w:webHidden/>
              </w:rPr>
              <w:t>13</w:t>
            </w:r>
            <w:r w:rsidR="008F10EF" w:rsidRPr="008F10EF">
              <w:rPr>
                <w:rFonts w:ascii="Palatino Linotype" w:hAnsi="Palatino Linotype"/>
                <w:b/>
                <w:noProof/>
                <w:webHidden/>
              </w:rPr>
              <w:fldChar w:fldCharType="end"/>
            </w:r>
          </w:hyperlink>
        </w:p>
        <w:p w:rsidR="008F10EF" w:rsidRPr="008F10EF" w:rsidRDefault="009C4165" w:rsidP="008F10EF">
          <w:pPr>
            <w:pStyle w:val="TDC1"/>
            <w:tabs>
              <w:tab w:val="right" w:leader="dot" w:pos="8779"/>
            </w:tabs>
            <w:spacing w:line="360" w:lineRule="auto"/>
            <w:rPr>
              <w:rFonts w:ascii="Palatino Linotype" w:hAnsi="Palatino Linotype"/>
              <w:b/>
              <w:noProof/>
              <w:sz w:val="22"/>
              <w:szCs w:val="22"/>
              <w:lang w:val="es-MX" w:eastAsia="es-MX"/>
            </w:rPr>
          </w:pPr>
          <w:hyperlink w:anchor="_Toc530486346" w:history="1">
            <w:r w:rsidR="008F10EF" w:rsidRPr="008F10EF">
              <w:rPr>
                <w:rStyle w:val="Hipervnculo"/>
                <w:rFonts w:ascii="Palatino Linotype" w:hAnsi="Palatino Linotype"/>
                <w:b/>
                <w:noProof/>
              </w:rPr>
              <w:t>CUARTO. Del estudio de resolución del asunto.</w:t>
            </w:r>
            <w:r w:rsidR="008F10EF" w:rsidRPr="008F10EF">
              <w:rPr>
                <w:rFonts w:ascii="Palatino Linotype" w:hAnsi="Palatino Linotype"/>
                <w:b/>
                <w:noProof/>
                <w:webHidden/>
              </w:rPr>
              <w:tab/>
            </w:r>
            <w:r w:rsidR="008F10EF" w:rsidRPr="008F10EF">
              <w:rPr>
                <w:rFonts w:ascii="Palatino Linotype" w:hAnsi="Palatino Linotype"/>
                <w:b/>
                <w:noProof/>
                <w:webHidden/>
              </w:rPr>
              <w:fldChar w:fldCharType="begin"/>
            </w:r>
            <w:r w:rsidR="008F10EF" w:rsidRPr="008F10EF">
              <w:rPr>
                <w:rFonts w:ascii="Palatino Linotype" w:hAnsi="Palatino Linotype"/>
                <w:b/>
                <w:noProof/>
                <w:webHidden/>
              </w:rPr>
              <w:instrText xml:space="preserve"> PAGEREF _Toc530486346 \h </w:instrText>
            </w:r>
            <w:r w:rsidR="008F10EF" w:rsidRPr="008F10EF">
              <w:rPr>
                <w:rFonts w:ascii="Palatino Linotype" w:hAnsi="Palatino Linotype"/>
                <w:b/>
                <w:noProof/>
                <w:webHidden/>
              </w:rPr>
            </w:r>
            <w:r w:rsidR="008F10EF" w:rsidRPr="008F10EF">
              <w:rPr>
                <w:rFonts w:ascii="Palatino Linotype" w:hAnsi="Palatino Linotype"/>
                <w:b/>
                <w:noProof/>
                <w:webHidden/>
              </w:rPr>
              <w:fldChar w:fldCharType="separate"/>
            </w:r>
            <w:r w:rsidR="008F10EF" w:rsidRPr="008F10EF">
              <w:rPr>
                <w:rFonts w:ascii="Palatino Linotype" w:hAnsi="Palatino Linotype"/>
                <w:b/>
                <w:noProof/>
                <w:webHidden/>
              </w:rPr>
              <w:t>14</w:t>
            </w:r>
            <w:r w:rsidR="008F10EF" w:rsidRPr="008F10EF">
              <w:rPr>
                <w:rFonts w:ascii="Palatino Linotype" w:hAnsi="Palatino Linotype"/>
                <w:b/>
                <w:noProof/>
                <w:webHidden/>
              </w:rPr>
              <w:fldChar w:fldCharType="end"/>
            </w:r>
          </w:hyperlink>
        </w:p>
        <w:p w:rsidR="008F10EF" w:rsidRPr="008F10EF" w:rsidRDefault="009C4165" w:rsidP="008F10EF">
          <w:pPr>
            <w:pStyle w:val="TDC2"/>
            <w:spacing w:line="360" w:lineRule="auto"/>
            <w:rPr>
              <w:rFonts w:ascii="Palatino Linotype" w:hAnsi="Palatino Linotype"/>
              <w:b/>
              <w:noProof/>
              <w:sz w:val="22"/>
              <w:szCs w:val="22"/>
              <w:lang w:val="es-MX" w:eastAsia="es-MX"/>
            </w:rPr>
          </w:pPr>
          <w:hyperlink w:anchor="_Toc530486347" w:history="1">
            <w:r w:rsidR="008F10EF" w:rsidRPr="008F10EF">
              <w:rPr>
                <w:rStyle w:val="Hipervnculo"/>
                <w:rFonts w:ascii="Palatino Linotype" w:hAnsi="Palatino Linotype"/>
                <w:b/>
                <w:i/>
                <w:noProof/>
              </w:rPr>
              <w:t>I. De la respuesta del Sujeto Obligado.</w:t>
            </w:r>
            <w:r w:rsidR="008F10EF" w:rsidRPr="008F10EF">
              <w:rPr>
                <w:rFonts w:ascii="Palatino Linotype" w:hAnsi="Palatino Linotype"/>
                <w:b/>
                <w:noProof/>
                <w:webHidden/>
              </w:rPr>
              <w:tab/>
            </w:r>
            <w:r w:rsidR="008F10EF" w:rsidRPr="008F10EF">
              <w:rPr>
                <w:rFonts w:ascii="Palatino Linotype" w:hAnsi="Palatino Linotype"/>
                <w:b/>
                <w:noProof/>
                <w:webHidden/>
              </w:rPr>
              <w:fldChar w:fldCharType="begin"/>
            </w:r>
            <w:r w:rsidR="008F10EF" w:rsidRPr="008F10EF">
              <w:rPr>
                <w:rFonts w:ascii="Palatino Linotype" w:hAnsi="Palatino Linotype"/>
                <w:b/>
                <w:noProof/>
                <w:webHidden/>
              </w:rPr>
              <w:instrText xml:space="preserve"> PAGEREF _Toc530486347 \h </w:instrText>
            </w:r>
            <w:r w:rsidR="008F10EF" w:rsidRPr="008F10EF">
              <w:rPr>
                <w:rFonts w:ascii="Palatino Linotype" w:hAnsi="Palatino Linotype"/>
                <w:b/>
                <w:noProof/>
                <w:webHidden/>
              </w:rPr>
            </w:r>
            <w:r w:rsidR="008F10EF" w:rsidRPr="008F10EF">
              <w:rPr>
                <w:rFonts w:ascii="Palatino Linotype" w:hAnsi="Palatino Linotype"/>
                <w:b/>
                <w:noProof/>
                <w:webHidden/>
              </w:rPr>
              <w:fldChar w:fldCharType="separate"/>
            </w:r>
            <w:r w:rsidR="008F10EF" w:rsidRPr="008F10EF">
              <w:rPr>
                <w:rFonts w:ascii="Palatino Linotype" w:hAnsi="Palatino Linotype"/>
                <w:b/>
                <w:noProof/>
                <w:webHidden/>
              </w:rPr>
              <w:t>14</w:t>
            </w:r>
            <w:r w:rsidR="008F10EF" w:rsidRPr="008F10EF">
              <w:rPr>
                <w:rFonts w:ascii="Palatino Linotype" w:hAnsi="Palatino Linotype"/>
                <w:b/>
                <w:noProof/>
                <w:webHidden/>
              </w:rPr>
              <w:fldChar w:fldCharType="end"/>
            </w:r>
          </w:hyperlink>
        </w:p>
        <w:p w:rsidR="008F10EF" w:rsidRPr="008F10EF" w:rsidRDefault="009C4165" w:rsidP="008F10EF">
          <w:pPr>
            <w:pStyle w:val="TDC2"/>
            <w:spacing w:line="360" w:lineRule="auto"/>
            <w:rPr>
              <w:rFonts w:ascii="Palatino Linotype" w:hAnsi="Palatino Linotype"/>
              <w:b/>
              <w:noProof/>
              <w:sz w:val="22"/>
              <w:szCs w:val="22"/>
              <w:lang w:val="es-MX" w:eastAsia="es-MX"/>
            </w:rPr>
          </w:pPr>
          <w:hyperlink w:anchor="_Toc530486348" w:history="1">
            <w:r w:rsidR="008F10EF" w:rsidRPr="008F10EF">
              <w:rPr>
                <w:rStyle w:val="Hipervnculo"/>
                <w:rFonts w:ascii="Palatino Linotype" w:eastAsia="MS Mincho" w:hAnsi="Palatino Linotype"/>
                <w:b/>
                <w:i/>
                <w:noProof/>
              </w:rPr>
              <w:t>II. De la veracidad de respuesta y la Plus Petition</w:t>
            </w:r>
            <w:r w:rsidR="008F10EF" w:rsidRPr="008F10EF">
              <w:rPr>
                <w:rFonts w:ascii="Palatino Linotype" w:hAnsi="Palatino Linotype"/>
                <w:b/>
                <w:noProof/>
                <w:webHidden/>
              </w:rPr>
              <w:tab/>
            </w:r>
            <w:r w:rsidR="008F10EF" w:rsidRPr="008F10EF">
              <w:rPr>
                <w:rFonts w:ascii="Palatino Linotype" w:hAnsi="Palatino Linotype"/>
                <w:b/>
                <w:noProof/>
                <w:webHidden/>
              </w:rPr>
              <w:fldChar w:fldCharType="begin"/>
            </w:r>
            <w:r w:rsidR="008F10EF" w:rsidRPr="008F10EF">
              <w:rPr>
                <w:rFonts w:ascii="Palatino Linotype" w:hAnsi="Palatino Linotype"/>
                <w:b/>
                <w:noProof/>
                <w:webHidden/>
              </w:rPr>
              <w:instrText xml:space="preserve"> PAGEREF _Toc530486348 \h </w:instrText>
            </w:r>
            <w:r w:rsidR="008F10EF" w:rsidRPr="008F10EF">
              <w:rPr>
                <w:rFonts w:ascii="Palatino Linotype" w:hAnsi="Palatino Linotype"/>
                <w:b/>
                <w:noProof/>
                <w:webHidden/>
              </w:rPr>
            </w:r>
            <w:r w:rsidR="008F10EF" w:rsidRPr="008F10EF">
              <w:rPr>
                <w:rFonts w:ascii="Palatino Linotype" w:hAnsi="Palatino Linotype"/>
                <w:b/>
                <w:noProof/>
                <w:webHidden/>
              </w:rPr>
              <w:fldChar w:fldCharType="separate"/>
            </w:r>
            <w:r w:rsidR="008F10EF" w:rsidRPr="008F10EF">
              <w:rPr>
                <w:rFonts w:ascii="Palatino Linotype" w:hAnsi="Palatino Linotype"/>
                <w:b/>
                <w:noProof/>
                <w:webHidden/>
              </w:rPr>
              <w:t>19</w:t>
            </w:r>
            <w:r w:rsidR="008F10EF" w:rsidRPr="008F10EF">
              <w:rPr>
                <w:rFonts w:ascii="Palatino Linotype" w:hAnsi="Palatino Linotype"/>
                <w:b/>
                <w:noProof/>
                <w:webHidden/>
              </w:rPr>
              <w:fldChar w:fldCharType="end"/>
            </w:r>
          </w:hyperlink>
        </w:p>
        <w:p w:rsidR="008F10EF" w:rsidRPr="008F10EF" w:rsidRDefault="009C4165" w:rsidP="008F10EF">
          <w:pPr>
            <w:pStyle w:val="TDC2"/>
            <w:spacing w:line="360" w:lineRule="auto"/>
            <w:rPr>
              <w:rFonts w:ascii="Palatino Linotype" w:hAnsi="Palatino Linotype"/>
              <w:b/>
              <w:noProof/>
              <w:sz w:val="22"/>
              <w:szCs w:val="22"/>
              <w:lang w:val="es-MX" w:eastAsia="es-MX"/>
            </w:rPr>
          </w:pPr>
          <w:hyperlink w:anchor="_Toc530486349" w:history="1">
            <w:r w:rsidR="008F10EF" w:rsidRPr="008F10EF">
              <w:rPr>
                <w:rStyle w:val="Hipervnculo"/>
                <w:rFonts w:ascii="Palatino Linotype" w:hAnsi="Palatino Linotype"/>
                <w:b/>
                <w:i/>
                <w:noProof/>
              </w:rPr>
              <w:t>III. Obligaciones del Sujeto Obligado y el derecho de acceso a la información Pública.</w:t>
            </w:r>
            <w:r w:rsidR="008F10EF" w:rsidRPr="008F10EF">
              <w:rPr>
                <w:rFonts w:ascii="Palatino Linotype" w:hAnsi="Palatino Linotype"/>
                <w:b/>
                <w:noProof/>
                <w:webHidden/>
              </w:rPr>
              <w:tab/>
            </w:r>
            <w:r w:rsidR="008F10EF" w:rsidRPr="008F10EF">
              <w:rPr>
                <w:rFonts w:ascii="Palatino Linotype" w:hAnsi="Palatino Linotype"/>
                <w:b/>
                <w:noProof/>
                <w:webHidden/>
              </w:rPr>
              <w:fldChar w:fldCharType="begin"/>
            </w:r>
            <w:r w:rsidR="008F10EF" w:rsidRPr="008F10EF">
              <w:rPr>
                <w:rFonts w:ascii="Palatino Linotype" w:hAnsi="Palatino Linotype"/>
                <w:b/>
                <w:noProof/>
                <w:webHidden/>
              </w:rPr>
              <w:instrText xml:space="preserve"> PAGEREF _Toc530486349 \h </w:instrText>
            </w:r>
            <w:r w:rsidR="008F10EF" w:rsidRPr="008F10EF">
              <w:rPr>
                <w:rFonts w:ascii="Palatino Linotype" w:hAnsi="Palatino Linotype"/>
                <w:b/>
                <w:noProof/>
                <w:webHidden/>
              </w:rPr>
            </w:r>
            <w:r w:rsidR="008F10EF" w:rsidRPr="008F10EF">
              <w:rPr>
                <w:rFonts w:ascii="Palatino Linotype" w:hAnsi="Palatino Linotype"/>
                <w:b/>
                <w:noProof/>
                <w:webHidden/>
              </w:rPr>
              <w:fldChar w:fldCharType="separate"/>
            </w:r>
            <w:r w:rsidR="008F10EF" w:rsidRPr="008F10EF">
              <w:rPr>
                <w:rFonts w:ascii="Palatino Linotype" w:hAnsi="Palatino Linotype"/>
                <w:b/>
                <w:noProof/>
                <w:webHidden/>
              </w:rPr>
              <w:t>24</w:t>
            </w:r>
            <w:r w:rsidR="008F10EF" w:rsidRPr="008F10EF">
              <w:rPr>
                <w:rFonts w:ascii="Palatino Linotype" w:hAnsi="Palatino Linotype"/>
                <w:b/>
                <w:noProof/>
                <w:webHidden/>
              </w:rPr>
              <w:fldChar w:fldCharType="end"/>
            </w:r>
          </w:hyperlink>
        </w:p>
        <w:p w:rsidR="008F10EF" w:rsidRPr="008F10EF" w:rsidRDefault="009C4165" w:rsidP="008F10EF">
          <w:pPr>
            <w:pStyle w:val="TDC2"/>
            <w:spacing w:line="360" w:lineRule="auto"/>
            <w:rPr>
              <w:rFonts w:ascii="Palatino Linotype" w:hAnsi="Palatino Linotype"/>
              <w:b/>
              <w:noProof/>
              <w:sz w:val="22"/>
              <w:szCs w:val="22"/>
              <w:lang w:val="es-MX" w:eastAsia="es-MX"/>
            </w:rPr>
          </w:pPr>
          <w:hyperlink w:anchor="_Toc530486350" w:history="1">
            <w:r w:rsidR="008F10EF" w:rsidRPr="008F10EF">
              <w:rPr>
                <w:rStyle w:val="Hipervnculo"/>
                <w:rFonts w:ascii="Palatino Linotype" w:hAnsi="Palatino Linotype"/>
                <w:b/>
                <w:i/>
                <w:noProof/>
              </w:rPr>
              <w:t>IV. Prueba de interés público.</w:t>
            </w:r>
            <w:r w:rsidR="008F10EF" w:rsidRPr="008F10EF">
              <w:rPr>
                <w:rFonts w:ascii="Palatino Linotype" w:hAnsi="Palatino Linotype"/>
                <w:b/>
                <w:noProof/>
                <w:webHidden/>
              </w:rPr>
              <w:tab/>
            </w:r>
            <w:r w:rsidR="008F10EF" w:rsidRPr="008F10EF">
              <w:rPr>
                <w:rFonts w:ascii="Palatino Linotype" w:hAnsi="Palatino Linotype"/>
                <w:b/>
                <w:noProof/>
                <w:webHidden/>
              </w:rPr>
              <w:fldChar w:fldCharType="begin"/>
            </w:r>
            <w:r w:rsidR="008F10EF" w:rsidRPr="008F10EF">
              <w:rPr>
                <w:rFonts w:ascii="Palatino Linotype" w:hAnsi="Palatino Linotype"/>
                <w:b/>
                <w:noProof/>
                <w:webHidden/>
              </w:rPr>
              <w:instrText xml:space="preserve"> PAGEREF _Toc530486350 \h </w:instrText>
            </w:r>
            <w:r w:rsidR="008F10EF" w:rsidRPr="008F10EF">
              <w:rPr>
                <w:rFonts w:ascii="Palatino Linotype" w:hAnsi="Palatino Linotype"/>
                <w:b/>
                <w:noProof/>
                <w:webHidden/>
              </w:rPr>
            </w:r>
            <w:r w:rsidR="008F10EF" w:rsidRPr="008F10EF">
              <w:rPr>
                <w:rFonts w:ascii="Palatino Linotype" w:hAnsi="Palatino Linotype"/>
                <w:b/>
                <w:noProof/>
                <w:webHidden/>
              </w:rPr>
              <w:fldChar w:fldCharType="separate"/>
            </w:r>
            <w:r w:rsidR="008F10EF" w:rsidRPr="008F10EF">
              <w:rPr>
                <w:rFonts w:ascii="Palatino Linotype" w:hAnsi="Palatino Linotype"/>
                <w:b/>
                <w:noProof/>
                <w:webHidden/>
              </w:rPr>
              <w:t>30</w:t>
            </w:r>
            <w:r w:rsidR="008F10EF" w:rsidRPr="008F10EF">
              <w:rPr>
                <w:rFonts w:ascii="Palatino Linotype" w:hAnsi="Palatino Linotype"/>
                <w:b/>
                <w:noProof/>
                <w:webHidden/>
              </w:rPr>
              <w:fldChar w:fldCharType="end"/>
            </w:r>
          </w:hyperlink>
        </w:p>
        <w:p w:rsidR="008F10EF" w:rsidRPr="008F10EF" w:rsidRDefault="009C4165" w:rsidP="008F10EF">
          <w:pPr>
            <w:pStyle w:val="TDC1"/>
            <w:tabs>
              <w:tab w:val="right" w:leader="dot" w:pos="8779"/>
            </w:tabs>
            <w:spacing w:line="360" w:lineRule="auto"/>
            <w:rPr>
              <w:rFonts w:ascii="Palatino Linotype" w:hAnsi="Palatino Linotype"/>
              <w:b/>
              <w:noProof/>
              <w:sz w:val="22"/>
              <w:szCs w:val="22"/>
              <w:lang w:val="es-MX" w:eastAsia="es-MX"/>
            </w:rPr>
          </w:pPr>
          <w:hyperlink w:anchor="_Toc530486351" w:history="1">
            <w:r w:rsidR="008F10EF" w:rsidRPr="008F10EF">
              <w:rPr>
                <w:rStyle w:val="Hipervnculo"/>
                <w:rFonts w:ascii="Palatino Linotype" w:eastAsia="Times New Roman" w:hAnsi="Palatino Linotype"/>
                <w:b/>
                <w:noProof/>
                <w:lang w:eastAsia="es-MX"/>
              </w:rPr>
              <w:t>QUINTO. Acuerdo de Clasificación como información confidencial.</w:t>
            </w:r>
            <w:r w:rsidR="008F10EF" w:rsidRPr="008F10EF">
              <w:rPr>
                <w:rFonts w:ascii="Palatino Linotype" w:hAnsi="Palatino Linotype"/>
                <w:b/>
                <w:noProof/>
                <w:webHidden/>
              </w:rPr>
              <w:tab/>
            </w:r>
            <w:r w:rsidR="008F10EF" w:rsidRPr="008F10EF">
              <w:rPr>
                <w:rFonts w:ascii="Palatino Linotype" w:hAnsi="Palatino Linotype"/>
                <w:b/>
                <w:noProof/>
                <w:webHidden/>
              </w:rPr>
              <w:fldChar w:fldCharType="begin"/>
            </w:r>
            <w:r w:rsidR="008F10EF" w:rsidRPr="008F10EF">
              <w:rPr>
                <w:rFonts w:ascii="Palatino Linotype" w:hAnsi="Palatino Linotype"/>
                <w:b/>
                <w:noProof/>
                <w:webHidden/>
              </w:rPr>
              <w:instrText xml:space="preserve"> PAGEREF _Toc530486351 \h </w:instrText>
            </w:r>
            <w:r w:rsidR="008F10EF" w:rsidRPr="008F10EF">
              <w:rPr>
                <w:rFonts w:ascii="Palatino Linotype" w:hAnsi="Palatino Linotype"/>
                <w:b/>
                <w:noProof/>
                <w:webHidden/>
              </w:rPr>
            </w:r>
            <w:r w:rsidR="008F10EF" w:rsidRPr="008F10EF">
              <w:rPr>
                <w:rFonts w:ascii="Palatino Linotype" w:hAnsi="Palatino Linotype"/>
                <w:b/>
                <w:noProof/>
                <w:webHidden/>
              </w:rPr>
              <w:fldChar w:fldCharType="separate"/>
            </w:r>
            <w:r w:rsidR="008F10EF" w:rsidRPr="008F10EF">
              <w:rPr>
                <w:rFonts w:ascii="Palatino Linotype" w:hAnsi="Palatino Linotype"/>
                <w:b/>
                <w:noProof/>
                <w:webHidden/>
              </w:rPr>
              <w:t>48</w:t>
            </w:r>
            <w:r w:rsidR="008F10EF" w:rsidRPr="008F10EF">
              <w:rPr>
                <w:rFonts w:ascii="Palatino Linotype" w:hAnsi="Palatino Linotype"/>
                <w:b/>
                <w:noProof/>
                <w:webHidden/>
              </w:rPr>
              <w:fldChar w:fldCharType="end"/>
            </w:r>
          </w:hyperlink>
        </w:p>
        <w:p w:rsidR="008F10EF" w:rsidRPr="008F10EF" w:rsidRDefault="009C4165" w:rsidP="008F10EF">
          <w:pPr>
            <w:pStyle w:val="TDC1"/>
            <w:tabs>
              <w:tab w:val="right" w:leader="dot" w:pos="8779"/>
            </w:tabs>
            <w:spacing w:line="360" w:lineRule="auto"/>
            <w:rPr>
              <w:rFonts w:ascii="Palatino Linotype" w:hAnsi="Palatino Linotype"/>
              <w:b/>
              <w:noProof/>
              <w:sz w:val="22"/>
              <w:szCs w:val="22"/>
              <w:lang w:val="es-MX" w:eastAsia="es-MX"/>
            </w:rPr>
          </w:pPr>
          <w:hyperlink w:anchor="_Toc530486352" w:history="1">
            <w:r w:rsidR="008F10EF" w:rsidRPr="008F10EF">
              <w:rPr>
                <w:rStyle w:val="Hipervnculo"/>
                <w:rFonts w:ascii="Palatino Linotype" w:eastAsia="Times New Roman" w:hAnsi="Palatino Linotype" w:cstheme="majorBidi"/>
                <w:b/>
                <w:bCs/>
                <w:noProof/>
              </w:rPr>
              <w:t>R E S O L U T I V O S</w:t>
            </w:r>
            <w:r w:rsidR="008F10EF" w:rsidRPr="008F10EF">
              <w:rPr>
                <w:rFonts w:ascii="Palatino Linotype" w:hAnsi="Palatino Linotype"/>
                <w:b/>
                <w:noProof/>
                <w:webHidden/>
              </w:rPr>
              <w:tab/>
            </w:r>
            <w:r w:rsidR="008F10EF" w:rsidRPr="008F10EF">
              <w:rPr>
                <w:rFonts w:ascii="Palatino Linotype" w:hAnsi="Palatino Linotype"/>
                <w:b/>
                <w:noProof/>
                <w:webHidden/>
              </w:rPr>
              <w:fldChar w:fldCharType="begin"/>
            </w:r>
            <w:r w:rsidR="008F10EF" w:rsidRPr="008F10EF">
              <w:rPr>
                <w:rFonts w:ascii="Palatino Linotype" w:hAnsi="Palatino Linotype"/>
                <w:b/>
                <w:noProof/>
                <w:webHidden/>
              </w:rPr>
              <w:instrText xml:space="preserve"> PAGEREF _Toc530486352 \h </w:instrText>
            </w:r>
            <w:r w:rsidR="008F10EF" w:rsidRPr="008F10EF">
              <w:rPr>
                <w:rFonts w:ascii="Palatino Linotype" w:hAnsi="Palatino Linotype"/>
                <w:b/>
                <w:noProof/>
                <w:webHidden/>
              </w:rPr>
            </w:r>
            <w:r w:rsidR="008F10EF" w:rsidRPr="008F10EF">
              <w:rPr>
                <w:rFonts w:ascii="Palatino Linotype" w:hAnsi="Palatino Linotype"/>
                <w:b/>
                <w:noProof/>
                <w:webHidden/>
              </w:rPr>
              <w:fldChar w:fldCharType="separate"/>
            </w:r>
            <w:r w:rsidR="008F10EF" w:rsidRPr="008F10EF">
              <w:rPr>
                <w:rFonts w:ascii="Palatino Linotype" w:hAnsi="Palatino Linotype"/>
                <w:b/>
                <w:noProof/>
                <w:webHidden/>
              </w:rPr>
              <w:t>61</w:t>
            </w:r>
            <w:r w:rsidR="008F10EF" w:rsidRPr="008F10EF">
              <w:rPr>
                <w:rFonts w:ascii="Palatino Linotype" w:hAnsi="Palatino Linotype"/>
                <w:b/>
                <w:noProof/>
                <w:webHidden/>
              </w:rPr>
              <w:fldChar w:fldCharType="end"/>
            </w:r>
          </w:hyperlink>
        </w:p>
        <w:p w:rsidR="00DB30E8" w:rsidRPr="008F10EF" w:rsidRDefault="00DB30E8" w:rsidP="008F10EF">
          <w:pPr>
            <w:spacing w:after="0" w:line="360" w:lineRule="auto"/>
            <w:rPr>
              <w:rFonts w:eastAsiaTheme="minorEastAsia"/>
              <w:sz w:val="24"/>
              <w:szCs w:val="24"/>
              <w:lang w:val="es-ES_tradnl" w:eastAsia="es-ES"/>
            </w:rPr>
          </w:pPr>
          <w:r w:rsidRPr="008F10EF">
            <w:rPr>
              <w:rFonts w:ascii="Palatino Linotype" w:eastAsiaTheme="minorEastAsia" w:hAnsi="Palatino Linotype"/>
              <w:b/>
              <w:bCs/>
              <w:sz w:val="24"/>
              <w:szCs w:val="24"/>
              <w:lang w:val="es-ES" w:eastAsia="es-ES"/>
            </w:rPr>
            <w:fldChar w:fldCharType="end"/>
          </w:r>
        </w:p>
      </w:sdtContent>
    </w:sdt>
    <w:p w:rsidR="00DB30E8" w:rsidRPr="008F10EF" w:rsidRDefault="00DB30E8" w:rsidP="00DB30E8">
      <w:pPr>
        <w:spacing w:before="240" w:after="240" w:line="360" w:lineRule="auto"/>
        <w:jc w:val="both"/>
        <w:rPr>
          <w:rFonts w:ascii="Palatino Linotype" w:eastAsiaTheme="minorEastAsia" w:hAnsi="Palatino Linotype"/>
          <w:sz w:val="24"/>
          <w:szCs w:val="24"/>
          <w:lang w:val="es-ES_tradnl" w:eastAsia="es-ES"/>
        </w:rPr>
      </w:pPr>
    </w:p>
    <w:p w:rsidR="00DB30E8" w:rsidRPr="008F10EF" w:rsidRDefault="00DB30E8" w:rsidP="00DB30E8">
      <w:pPr>
        <w:spacing w:before="240" w:after="240" w:line="360" w:lineRule="auto"/>
        <w:jc w:val="both"/>
        <w:rPr>
          <w:rFonts w:ascii="Palatino Linotype" w:eastAsiaTheme="minorEastAsia" w:hAnsi="Palatino Linotype"/>
          <w:sz w:val="24"/>
          <w:szCs w:val="24"/>
          <w:lang w:val="es-ES_tradnl" w:eastAsia="es-ES"/>
        </w:rPr>
      </w:pPr>
    </w:p>
    <w:p w:rsidR="00DB30E8" w:rsidRPr="008F10EF" w:rsidRDefault="00DB30E8" w:rsidP="00DB30E8">
      <w:pPr>
        <w:spacing w:before="240" w:after="240" w:line="360" w:lineRule="auto"/>
        <w:jc w:val="both"/>
        <w:rPr>
          <w:rFonts w:ascii="Palatino Linotype" w:eastAsiaTheme="minorEastAsia" w:hAnsi="Palatino Linotype"/>
          <w:sz w:val="24"/>
          <w:szCs w:val="24"/>
          <w:lang w:val="es-ES_tradnl" w:eastAsia="es-ES"/>
        </w:rPr>
      </w:pPr>
    </w:p>
    <w:p w:rsidR="005E6DA4" w:rsidRPr="008F10EF" w:rsidRDefault="005E6DA4" w:rsidP="00DB30E8">
      <w:pPr>
        <w:spacing w:before="240" w:after="240" w:line="360" w:lineRule="auto"/>
        <w:jc w:val="both"/>
        <w:rPr>
          <w:rFonts w:ascii="Palatino Linotype" w:eastAsiaTheme="minorEastAsia" w:hAnsi="Palatino Linotype"/>
          <w:sz w:val="24"/>
          <w:szCs w:val="24"/>
          <w:lang w:val="es-ES_tradnl" w:eastAsia="es-ES"/>
        </w:rPr>
      </w:pPr>
    </w:p>
    <w:p w:rsidR="00DB30E8" w:rsidRPr="008F10EF" w:rsidRDefault="00DB30E8" w:rsidP="00DB30E8">
      <w:pPr>
        <w:spacing w:before="240" w:after="240" w:line="360" w:lineRule="auto"/>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D4076D" w:rsidRPr="008F10EF">
        <w:rPr>
          <w:rFonts w:ascii="Palatino Linotype" w:eastAsiaTheme="minorEastAsia" w:hAnsi="Palatino Linotype"/>
          <w:sz w:val="24"/>
          <w:szCs w:val="24"/>
          <w:lang w:val="es-ES_tradnl" w:eastAsia="es-ES"/>
        </w:rPr>
        <w:t xml:space="preserve">catorce (14) de noviembre </w:t>
      </w:r>
      <w:r w:rsidRPr="008F10EF">
        <w:rPr>
          <w:rFonts w:ascii="Palatino Linotype" w:eastAsiaTheme="minorEastAsia" w:hAnsi="Palatino Linotype"/>
          <w:sz w:val="24"/>
          <w:szCs w:val="24"/>
          <w:lang w:val="es-ES_tradnl" w:eastAsia="es-ES"/>
        </w:rPr>
        <w:t xml:space="preserve">de dos mil </w:t>
      </w:r>
      <w:r w:rsidRPr="008F10EF">
        <w:rPr>
          <w:rFonts w:ascii="Palatino Linotype" w:eastAsia="Calibri" w:hAnsi="Palatino Linotype" w:cs="Arial"/>
          <w:sz w:val="24"/>
          <w:szCs w:val="24"/>
          <w:lang w:val="es-ES" w:eastAsia="es-ES"/>
        </w:rPr>
        <w:t>dieciocho</w:t>
      </w:r>
      <w:r w:rsidRPr="008F10EF">
        <w:rPr>
          <w:rFonts w:ascii="Palatino Linotype" w:eastAsiaTheme="minorEastAsia" w:hAnsi="Palatino Linotype"/>
          <w:sz w:val="24"/>
          <w:szCs w:val="24"/>
          <w:lang w:val="es-ES_tradnl" w:eastAsia="es-ES"/>
        </w:rPr>
        <w:t>.</w:t>
      </w:r>
    </w:p>
    <w:p w:rsidR="00DB30E8" w:rsidRPr="008F10EF" w:rsidRDefault="00DB30E8" w:rsidP="00DB30E8">
      <w:pPr>
        <w:spacing w:before="240" w:after="360" w:line="360" w:lineRule="auto"/>
        <w:jc w:val="both"/>
        <w:rPr>
          <w:rFonts w:ascii="Palatino Linotype" w:eastAsiaTheme="minorEastAsia" w:hAnsi="Palatino Linotype" w:cs="Arial"/>
          <w:b/>
          <w:bCs/>
          <w:sz w:val="24"/>
          <w:szCs w:val="24"/>
          <w:lang w:val="es-ES_tradnl" w:eastAsia="es-ES"/>
        </w:rPr>
      </w:pPr>
      <w:r w:rsidRPr="008F10EF">
        <w:rPr>
          <w:rFonts w:ascii="Palatino Linotype" w:eastAsiaTheme="minorEastAsia" w:hAnsi="Palatino Linotype"/>
          <w:b/>
          <w:sz w:val="24"/>
          <w:szCs w:val="24"/>
          <w:lang w:val="es-ES_tradnl" w:eastAsia="es-ES"/>
        </w:rPr>
        <w:t>VISTOS</w:t>
      </w:r>
      <w:r w:rsidRPr="008F10EF">
        <w:rPr>
          <w:rFonts w:ascii="Palatino Linotype" w:eastAsiaTheme="minorEastAsia" w:hAnsi="Palatino Linotype"/>
          <w:sz w:val="24"/>
          <w:szCs w:val="24"/>
          <w:lang w:val="es-ES_tradnl" w:eastAsia="es-ES"/>
        </w:rPr>
        <w:t xml:space="preserve"> los expedientes electrónicos formados con motivo de los recursos de revisión </w:t>
      </w:r>
      <w:r w:rsidRPr="008F10EF">
        <w:rPr>
          <w:rFonts w:ascii="Palatino Linotype" w:eastAsiaTheme="minorEastAsia" w:hAnsi="Palatino Linotype"/>
          <w:b/>
          <w:sz w:val="24"/>
          <w:szCs w:val="24"/>
          <w:lang w:val="es-ES_tradnl" w:eastAsia="es-ES"/>
        </w:rPr>
        <w:t>03348</w:t>
      </w:r>
      <w:r w:rsidRPr="008F10EF">
        <w:rPr>
          <w:rFonts w:ascii="Palatino Linotype" w:eastAsiaTheme="minorEastAsia" w:hAnsi="Palatino Linotype" w:cs="Arial"/>
          <w:b/>
          <w:bCs/>
          <w:sz w:val="24"/>
          <w:szCs w:val="24"/>
          <w:lang w:val="es-ES_tradnl" w:eastAsia="es-ES"/>
        </w:rPr>
        <w:t>/INFOEM/IP/RR/2018,</w:t>
      </w:r>
      <w:r w:rsidRPr="008F10EF">
        <w:rPr>
          <w:rFonts w:ascii="Palatino Linotype" w:eastAsiaTheme="minorEastAsia" w:hAnsi="Palatino Linotype"/>
          <w:sz w:val="24"/>
          <w:szCs w:val="24"/>
          <w:lang w:val="es-ES_tradnl" w:eastAsia="es-ES"/>
        </w:rPr>
        <w:t xml:space="preserve"> </w:t>
      </w:r>
      <w:r w:rsidRPr="008F10EF">
        <w:rPr>
          <w:rFonts w:ascii="Palatino Linotype" w:eastAsiaTheme="minorEastAsia" w:hAnsi="Palatino Linotype" w:cs="Arial"/>
          <w:b/>
          <w:bCs/>
          <w:sz w:val="24"/>
          <w:szCs w:val="24"/>
          <w:lang w:val="es-ES_tradnl" w:eastAsia="es-ES"/>
        </w:rPr>
        <w:t xml:space="preserve">03349/INFOEM/IP/RR/2018, 03350/INFOEM/IP/RR/2018,  03351/INFOEM/IP/RR/2018, 3352/INFOEM/IP/RR/2018, 03353/INFOEM/IP/RR/2018, 03354/INFOEM/IP/RR/2018, 03355/INFOEM/IP/RR/2018, 03356/INFOEM/IP/RR/2018, 03357/INFOEM/IP/RR/2018, 03358/INFOEM/IP/RR/2018  y  03359/INFOEM/IP/RR/2018 </w:t>
      </w:r>
      <w:r w:rsidRPr="008F10EF">
        <w:rPr>
          <w:rFonts w:ascii="Palatino Linotype" w:eastAsiaTheme="minorEastAsia" w:hAnsi="Palatino Linotype"/>
          <w:sz w:val="24"/>
          <w:szCs w:val="24"/>
          <w:lang w:val="es-ES_tradnl" w:eastAsia="es-ES"/>
        </w:rPr>
        <w:t xml:space="preserve">promovidos por </w:t>
      </w:r>
      <w:r w:rsidR="002764BD" w:rsidRPr="002764BD">
        <w:rPr>
          <w:rFonts w:ascii="Palatino Linotype" w:eastAsiaTheme="minorEastAsia" w:hAnsi="Palatino Linotype"/>
          <w:b/>
          <w:sz w:val="24"/>
          <w:szCs w:val="24"/>
          <w:highlight w:val="black"/>
          <w:lang w:val="es-ES_tradnl" w:eastAsia="es-ES"/>
        </w:rPr>
        <w:t>-------</w:t>
      </w:r>
      <w:r w:rsidR="00E66483" w:rsidRPr="002764BD">
        <w:rPr>
          <w:rFonts w:ascii="Palatino Linotype" w:eastAsiaTheme="minorEastAsia" w:hAnsi="Palatino Linotype"/>
          <w:b/>
          <w:sz w:val="24"/>
          <w:szCs w:val="24"/>
          <w:highlight w:val="black"/>
          <w:lang w:val="es-ES_tradnl" w:eastAsia="es-ES"/>
        </w:rPr>
        <w:t xml:space="preserve"> </w:t>
      </w:r>
      <w:r w:rsidR="002764BD" w:rsidRPr="002764BD">
        <w:rPr>
          <w:rFonts w:ascii="Palatino Linotype" w:eastAsiaTheme="minorEastAsia" w:hAnsi="Palatino Linotype"/>
          <w:b/>
          <w:sz w:val="24"/>
          <w:szCs w:val="24"/>
          <w:highlight w:val="black"/>
          <w:lang w:val="es-ES_tradnl" w:eastAsia="es-ES"/>
        </w:rPr>
        <w:t>-----------------------</w:t>
      </w:r>
      <w:r w:rsidRPr="002764BD">
        <w:rPr>
          <w:rFonts w:ascii="Palatino Linotype" w:eastAsiaTheme="minorEastAsia" w:hAnsi="Palatino Linotype"/>
          <w:b/>
          <w:sz w:val="24"/>
          <w:szCs w:val="24"/>
          <w:highlight w:val="black"/>
          <w:lang w:val="es-ES_tradnl" w:eastAsia="es-ES"/>
        </w:rPr>
        <w:t>,</w:t>
      </w:r>
      <w:r w:rsidRPr="008F10EF">
        <w:rPr>
          <w:rFonts w:ascii="Palatino Linotype" w:eastAsiaTheme="minorEastAsia" w:hAnsi="Palatino Linotype"/>
          <w:b/>
          <w:sz w:val="24"/>
          <w:szCs w:val="24"/>
          <w:lang w:val="es-ES_tradnl" w:eastAsia="es-ES"/>
        </w:rPr>
        <w:t xml:space="preserve"> </w:t>
      </w:r>
      <w:r w:rsidRPr="008F10EF">
        <w:rPr>
          <w:rFonts w:ascii="Palatino Linotype" w:eastAsiaTheme="minorEastAsia" w:hAnsi="Palatino Linotype" w:cs="Arial"/>
          <w:sz w:val="24"/>
          <w:szCs w:val="24"/>
          <w:lang w:val="es-ES_tradnl" w:eastAsia="es-ES"/>
        </w:rPr>
        <w:t xml:space="preserve">en su calidad de </w:t>
      </w:r>
      <w:r w:rsidRPr="008F10EF">
        <w:rPr>
          <w:rFonts w:ascii="Palatino Linotype" w:eastAsiaTheme="minorEastAsia" w:hAnsi="Palatino Linotype" w:cs="Arial"/>
          <w:b/>
          <w:sz w:val="24"/>
          <w:szCs w:val="24"/>
          <w:lang w:val="es-ES_tradnl" w:eastAsia="es-ES"/>
        </w:rPr>
        <w:t>RECURRENTE</w:t>
      </w:r>
      <w:r w:rsidRPr="008F10EF">
        <w:rPr>
          <w:rFonts w:ascii="Palatino Linotype" w:eastAsiaTheme="minorEastAsia" w:hAnsi="Palatino Linotype" w:cs="Arial"/>
          <w:sz w:val="24"/>
          <w:szCs w:val="24"/>
          <w:lang w:val="es-ES_tradnl" w:eastAsia="es-ES"/>
        </w:rPr>
        <w:t xml:space="preserve">, en contra de las respuestas de la </w:t>
      </w:r>
      <w:r w:rsidRPr="008F10EF">
        <w:rPr>
          <w:rFonts w:ascii="Palatino Linotype" w:eastAsiaTheme="minorEastAsia" w:hAnsi="Palatino Linotype" w:cs="Arial"/>
          <w:b/>
          <w:sz w:val="24"/>
          <w:szCs w:val="24"/>
          <w:lang w:val="es-ES_tradnl" w:eastAsia="es-ES"/>
        </w:rPr>
        <w:t>Universidad Politécnica del Valle de Toluca</w:t>
      </w:r>
      <w:r w:rsidRPr="008F10EF">
        <w:rPr>
          <w:rFonts w:ascii="Palatino Linotype" w:eastAsiaTheme="minorEastAsia" w:hAnsi="Palatino Linotype" w:cs="Arial"/>
          <w:sz w:val="24"/>
          <w:szCs w:val="24"/>
          <w:lang w:val="es-ES_tradnl" w:eastAsia="es-ES"/>
        </w:rPr>
        <w:t>,</w:t>
      </w:r>
      <w:r w:rsidRPr="008F10EF">
        <w:rPr>
          <w:rFonts w:ascii="Palatino Linotype" w:eastAsiaTheme="minorEastAsia" w:hAnsi="Palatino Linotype"/>
          <w:b/>
          <w:sz w:val="24"/>
          <w:szCs w:val="24"/>
          <w:lang w:val="es-ES_tradnl" w:eastAsia="es-ES"/>
        </w:rPr>
        <w:t xml:space="preserve"> </w:t>
      </w:r>
      <w:r w:rsidRPr="008F10EF">
        <w:rPr>
          <w:rFonts w:ascii="Palatino Linotype" w:eastAsiaTheme="minorEastAsia" w:hAnsi="Palatino Linotype"/>
          <w:sz w:val="24"/>
          <w:szCs w:val="24"/>
          <w:lang w:val="es-ES_tradnl" w:eastAsia="es-ES"/>
        </w:rPr>
        <w:t>en lo sucesivo el</w:t>
      </w:r>
      <w:r w:rsidRPr="008F10EF">
        <w:rPr>
          <w:rFonts w:ascii="Palatino Linotype" w:eastAsiaTheme="minorEastAsia" w:hAnsi="Palatino Linotype"/>
          <w:b/>
          <w:sz w:val="24"/>
          <w:szCs w:val="24"/>
          <w:lang w:val="es-ES_tradnl" w:eastAsia="es-ES"/>
        </w:rPr>
        <w:t xml:space="preserve"> SUJETO OBLIGADO, </w:t>
      </w:r>
      <w:r w:rsidRPr="008F10EF">
        <w:rPr>
          <w:rFonts w:ascii="Palatino Linotype" w:eastAsiaTheme="minorEastAsia" w:hAnsi="Palatino Linotype"/>
          <w:sz w:val="24"/>
          <w:szCs w:val="24"/>
          <w:lang w:val="es-ES_tradnl" w:eastAsia="es-ES"/>
        </w:rPr>
        <w:t xml:space="preserve">se procede a dictar la presente resolución, con base en los siguientes: </w:t>
      </w:r>
    </w:p>
    <w:p w:rsidR="00DB30E8" w:rsidRPr="008F10EF" w:rsidRDefault="00DB30E8" w:rsidP="00DB30E8">
      <w:pPr>
        <w:keepNext/>
        <w:keepLines/>
        <w:spacing w:before="240" w:after="0"/>
        <w:jc w:val="center"/>
        <w:outlineLvl w:val="0"/>
        <w:rPr>
          <w:rFonts w:ascii="Palatino Linotype" w:eastAsiaTheme="majorEastAsia" w:hAnsi="Palatino Linotype" w:cstheme="majorBidi"/>
          <w:sz w:val="24"/>
          <w:szCs w:val="32"/>
        </w:rPr>
      </w:pPr>
      <w:bookmarkStart w:id="0" w:name="_Toc530486341"/>
      <w:r w:rsidRPr="008F10EF">
        <w:rPr>
          <w:rFonts w:ascii="Palatino Linotype" w:eastAsiaTheme="majorEastAsia" w:hAnsi="Palatino Linotype" w:cstheme="majorBidi"/>
          <w:b/>
          <w:sz w:val="24"/>
          <w:szCs w:val="32"/>
        </w:rPr>
        <w:t>ANTECEDENTES</w:t>
      </w:r>
      <w:bookmarkEnd w:id="0"/>
    </w:p>
    <w:p w:rsidR="00863717" w:rsidRPr="008F10EF" w:rsidRDefault="00DB30E8" w:rsidP="00D4076D">
      <w:pPr>
        <w:numPr>
          <w:ilvl w:val="0"/>
          <w:numId w:val="1"/>
        </w:numPr>
        <w:spacing w:before="240" w:after="240" w:line="360" w:lineRule="auto"/>
        <w:contextualSpacing/>
        <w:jc w:val="both"/>
        <w:rPr>
          <w:rFonts w:ascii="Palatino Linotype" w:eastAsia="Calibri" w:hAnsi="Palatino Linotype" w:cs="Arial"/>
          <w:sz w:val="24"/>
          <w:szCs w:val="24"/>
          <w:lang w:val="es-ES" w:eastAsia="es-ES"/>
        </w:rPr>
      </w:pPr>
      <w:r w:rsidRPr="008F10EF">
        <w:rPr>
          <w:rFonts w:ascii="Palatino Linotype" w:eastAsia="Calibri" w:hAnsi="Palatino Linotype" w:cs="Arial"/>
          <w:sz w:val="24"/>
          <w:szCs w:val="24"/>
          <w:lang w:val="es-ES" w:eastAsia="es-ES"/>
        </w:rPr>
        <w:t xml:space="preserve">El día </w:t>
      </w:r>
      <w:r w:rsidR="00ED27D8" w:rsidRPr="008F10EF">
        <w:rPr>
          <w:rFonts w:ascii="Palatino Linotype" w:eastAsia="Calibri" w:hAnsi="Palatino Linotype" w:cs="Arial"/>
          <w:b/>
          <w:sz w:val="24"/>
          <w:szCs w:val="24"/>
          <w:lang w:val="es-ES" w:eastAsia="es-ES"/>
        </w:rPr>
        <w:t>seis (6) de agosto</w:t>
      </w:r>
      <w:r w:rsidRPr="008F10EF">
        <w:rPr>
          <w:rFonts w:ascii="Palatino Linotype" w:eastAsia="Calibri" w:hAnsi="Palatino Linotype" w:cs="Arial"/>
          <w:sz w:val="24"/>
          <w:szCs w:val="24"/>
          <w:lang w:val="es-ES" w:eastAsia="es-ES"/>
        </w:rPr>
        <w:t xml:space="preserve"> de dos mil dieciocho,</w:t>
      </w:r>
      <w:r w:rsidRPr="008F10EF">
        <w:rPr>
          <w:rFonts w:ascii="Palatino Linotype" w:eastAsia="Calibri" w:hAnsi="Palatino Linotype" w:cs="Times New Roman"/>
          <w:sz w:val="24"/>
          <w:szCs w:val="24"/>
          <w:lang w:val="es-ES" w:eastAsia="es-ES"/>
        </w:rPr>
        <w:t xml:space="preserve"> </w:t>
      </w:r>
      <w:r w:rsidR="002764BD" w:rsidRPr="002764BD">
        <w:rPr>
          <w:rFonts w:ascii="Palatino Linotype" w:eastAsiaTheme="minorEastAsia" w:hAnsi="Palatino Linotype"/>
          <w:b/>
          <w:highlight w:val="black"/>
          <w:lang w:val="es-ES_tradnl" w:eastAsia="es-ES"/>
        </w:rPr>
        <w:t>-----------------------------</w:t>
      </w:r>
      <w:r w:rsidRPr="008F10EF">
        <w:rPr>
          <w:rFonts w:ascii="Palatino Linotype" w:eastAsia="Calibri" w:hAnsi="Palatino Linotype" w:cs="Arial"/>
          <w:sz w:val="24"/>
          <w:szCs w:val="24"/>
          <w:lang w:val="es-ES" w:eastAsia="es-ES"/>
        </w:rPr>
        <w:t xml:space="preserve"> ante el </w:t>
      </w:r>
      <w:r w:rsidRPr="008F10EF">
        <w:rPr>
          <w:rFonts w:ascii="Palatino Linotype" w:eastAsia="Calibri" w:hAnsi="Palatino Linotype" w:cs="Arial"/>
          <w:b/>
          <w:sz w:val="24"/>
          <w:szCs w:val="24"/>
          <w:lang w:val="es-ES" w:eastAsia="es-ES"/>
        </w:rPr>
        <w:t>SUJETO OBLIGADO</w:t>
      </w:r>
      <w:r w:rsidRPr="008F10EF">
        <w:rPr>
          <w:rFonts w:ascii="Palatino Linotype" w:eastAsia="Calibri" w:hAnsi="Palatino Linotype" w:cs="Arial"/>
          <w:sz w:val="24"/>
          <w:szCs w:val="24"/>
          <w:lang w:val="es-ES_tradnl" w:eastAsia="es-ES"/>
        </w:rPr>
        <w:t xml:space="preserve"> vía </w:t>
      </w:r>
      <w:r w:rsidRPr="008F10EF">
        <w:rPr>
          <w:rFonts w:ascii="Palatino Linotype" w:eastAsia="Calibri" w:hAnsi="Palatino Linotype" w:cs="Arial"/>
          <w:sz w:val="24"/>
          <w:szCs w:val="24"/>
          <w:lang w:val="es-ES" w:eastAsia="es-ES"/>
        </w:rPr>
        <w:t>Sistema de Acceso a la Información Mexiquense (</w:t>
      </w:r>
      <w:r w:rsidRPr="008F10EF">
        <w:rPr>
          <w:rFonts w:ascii="Palatino Linotype" w:eastAsia="Calibri" w:hAnsi="Palatino Linotype" w:cs="Arial"/>
          <w:b/>
          <w:sz w:val="24"/>
          <w:szCs w:val="24"/>
          <w:lang w:val="es-ES" w:eastAsia="es-ES"/>
        </w:rPr>
        <w:t>SAIMEX)</w:t>
      </w:r>
      <w:r w:rsidRPr="008F10EF">
        <w:rPr>
          <w:rFonts w:ascii="Palatino Linotype" w:eastAsia="Calibri" w:hAnsi="Palatino Linotype" w:cs="Arial"/>
          <w:sz w:val="24"/>
          <w:szCs w:val="24"/>
          <w:lang w:val="es-ES" w:eastAsia="es-ES"/>
        </w:rPr>
        <w:t xml:space="preserve">, presentó las solicitudes de información pública registradas con los números </w:t>
      </w:r>
      <w:r w:rsidR="00E66483" w:rsidRPr="008F10EF">
        <w:rPr>
          <w:rFonts w:ascii="Palatino Linotype" w:eastAsia="Times New Roman" w:hAnsi="Palatino Linotype" w:cs="Arial"/>
          <w:b/>
          <w:sz w:val="24"/>
          <w:szCs w:val="24"/>
          <w:lang w:val="es-ES" w:eastAsia="es-ES"/>
        </w:rPr>
        <w:t>00830/UPVT/IP/2018, 00831/UPVT/IP/2018, 00832/UPVT/IP/2018, 00833/UPVT/IP/2018, 00834</w:t>
      </w:r>
      <w:r w:rsidRPr="008F10EF">
        <w:rPr>
          <w:rFonts w:ascii="Palatino Linotype" w:eastAsia="Times New Roman" w:hAnsi="Palatino Linotype" w:cs="Arial"/>
          <w:b/>
          <w:sz w:val="24"/>
          <w:szCs w:val="24"/>
          <w:lang w:val="es-ES" w:eastAsia="es-ES"/>
        </w:rPr>
        <w:t>/UPVT/I</w:t>
      </w:r>
      <w:r w:rsidR="00ED27D8" w:rsidRPr="008F10EF">
        <w:rPr>
          <w:rFonts w:ascii="Palatino Linotype" w:eastAsia="Times New Roman" w:hAnsi="Palatino Linotype" w:cs="Arial"/>
          <w:b/>
          <w:sz w:val="24"/>
          <w:szCs w:val="24"/>
          <w:lang w:val="es-ES" w:eastAsia="es-ES"/>
        </w:rPr>
        <w:t xml:space="preserve">P/2018, </w:t>
      </w:r>
      <w:r w:rsidR="00E66483" w:rsidRPr="008F10EF">
        <w:rPr>
          <w:rFonts w:ascii="Palatino Linotype" w:eastAsia="Times New Roman" w:hAnsi="Palatino Linotype" w:cs="Arial"/>
          <w:b/>
          <w:sz w:val="24"/>
          <w:szCs w:val="24"/>
          <w:lang w:val="es-ES" w:eastAsia="es-ES"/>
        </w:rPr>
        <w:t>00835</w:t>
      </w:r>
      <w:r w:rsidRPr="008F10EF">
        <w:rPr>
          <w:rFonts w:ascii="Palatino Linotype" w:eastAsia="Times New Roman" w:hAnsi="Palatino Linotype" w:cs="Arial"/>
          <w:b/>
          <w:sz w:val="24"/>
          <w:szCs w:val="24"/>
          <w:lang w:val="es-ES" w:eastAsia="es-ES"/>
        </w:rPr>
        <w:t>/UPVT/IP/2018</w:t>
      </w:r>
      <w:r w:rsidRPr="008F10EF">
        <w:rPr>
          <w:rFonts w:ascii="Palatino Linotype" w:eastAsia="Calibri" w:hAnsi="Palatino Linotype" w:cs="Arial"/>
          <w:sz w:val="24"/>
          <w:szCs w:val="24"/>
          <w:lang w:val="es-ES" w:eastAsia="es-ES"/>
        </w:rPr>
        <w:t xml:space="preserve">, </w:t>
      </w:r>
      <w:r w:rsidR="00E66483" w:rsidRPr="008F10EF">
        <w:rPr>
          <w:rFonts w:ascii="Palatino Linotype" w:eastAsia="Times New Roman" w:hAnsi="Palatino Linotype" w:cs="Arial"/>
          <w:b/>
          <w:sz w:val="24"/>
          <w:szCs w:val="24"/>
          <w:lang w:val="es-ES" w:eastAsia="es-ES"/>
        </w:rPr>
        <w:t>00836/UPVT/IP/2018, 00837/UPVT/IP/2018</w:t>
      </w:r>
      <w:r w:rsidR="00ED27D8" w:rsidRPr="008F10EF">
        <w:rPr>
          <w:rFonts w:ascii="Palatino Linotype" w:eastAsia="Times New Roman" w:hAnsi="Palatino Linotype" w:cs="Arial"/>
          <w:b/>
          <w:sz w:val="24"/>
          <w:szCs w:val="24"/>
          <w:lang w:val="es-ES" w:eastAsia="es-ES"/>
        </w:rPr>
        <w:t>,</w:t>
      </w:r>
      <w:r w:rsidR="00E66483" w:rsidRPr="008F10EF">
        <w:rPr>
          <w:rFonts w:ascii="Palatino Linotype" w:eastAsia="Calibri" w:hAnsi="Palatino Linotype" w:cs="Arial"/>
          <w:sz w:val="24"/>
          <w:szCs w:val="24"/>
          <w:lang w:val="es-ES" w:eastAsia="es-ES"/>
        </w:rPr>
        <w:t xml:space="preserve"> </w:t>
      </w:r>
      <w:r w:rsidR="00E66483" w:rsidRPr="008F10EF">
        <w:rPr>
          <w:rFonts w:ascii="Palatino Linotype" w:eastAsia="Times New Roman" w:hAnsi="Palatino Linotype" w:cs="Arial"/>
          <w:b/>
          <w:sz w:val="24"/>
          <w:szCs w:val="24"/>
          <w:lang w:val="es-ES" w:eastAsia="es-ES"/>
        </w:rPr>
        <w:t>00838/UPVT/IP/2018, 00839/UPVT/IP/2018</w:t>
      </w:r>
      <w:r w:rsidR="00ED27D8" w:rsidRPr="008F10EF">
        <w:rPr>
          <w:rFonts w:ascii="Palatino Linotype" w:eastAsia="Times New Roman" w:hAnsi="Palatino Linotype" w:cs="Arial"/>
          <w:b/>
          <w:sz w:val="24"/>
          <w:szCs w:val="24"/>
          <w:lang w:val="es-ES" w:eastAsia="es-ES"/>
        </w:rPr>
        <w:t xml:space="preserve">, </w:t>
      </w:r>
      <w:r w:rsidR="00E66483" w:rsidRPr="008F10EF">
        <w:rPr>
          <w:rFonts w:ascii="Palatino Linotype" w:eastAsia="Calibri" w:hAnsi="Palatino Linotype" w:cs="Arial"/>
          <w:sz w:val="24"/>
          <w:szCs w:val="24"/>
          <w:lang w:val="es-ES" w:eastAsia="es-ES"/>
        </w:rPr>
        <w:t xml:space="preserve">  </w:t>
      </w:r>
      <w:r w:rsidR="00ED27D8" w:rsidRPr="008F10EF">
        <w:rPr>
          <w:rFonts w:ascii="Palatino Linotype" w:eastAsia="Times New Roman" w:hAnsi="Palatino Linotype" w:cs="Arial"/>
          <w:b/>
          <w:sz w:val="24"/>
          <w:szCs w:val="24"/>
          <w:lang w:val="es-ES" w:eastAsia="es-ES"/>
        </w:rPr>
        <w:t>00240/UPVT/IP/2018</w:t>
      </w:r>
      <w:r w:rsidR="00E66483" w:rsidRPr="008F10EF">
        <w:rPr>
          <w:rFonts w:ascii="Palatino Linotype" w:eastAsia="Calibri" w:hAnsi="Palatino Linotype" w:cs="Arial"/>
          <w:sz w:val="24"/>
          <w:szCs w:val="24"/>
          <w:lang w:val="es-ES" w:eastAsia="es-ES"/>
        </w:rPr>
        <w:t xml:space="preserve"> </w:t>
      </w:r>
      <w:r w:rsidR="00ED27D8" w:rsidRPr="008F10EF">
        <w:rPr>
          <w:rFonts w:ascii="Palatino Linotype" w:eastAsia="Times New Roman" w:hAnsi="Palatino Linotype" w:cs="Arial"/>
          <w:b/>
          <w:sz w:val="24"/>
          <w:szCs w:val="24"/>
          <w:lang w:val="es-ES" w:eastAsia="es-ES"/>
        </w:rPr>
        <w:t>y 00241</w:t>
      </w:r>
      <w:r w:rsidRPr="008F10EF">
        <w:rPr>
          <w:rFonts w:ascii="Palatino Linotype" w:eastAsia="Times New Roman" w:hAnsi="Palatino Linotype" w:cs="Arial"/>
          <w:b/>
          <w:sz w:val="24"/>
          <w:szCs w:val="24"/>
          <w:lang w:val="es-ES" w:eastAsia="es-ES"/>
        </w:rPr>
        <w:t>/UPVT/IP/2018</w:t>
      </w:r>
      <w:r w:rsidR="00863717" w:rsidRPr="008F10EF">
        <w:rPr>
          <w:rFonts w:ascii="Palatino Linotype" w:eastAsia="Calibri" w:hAnsi="Palatino Linotype" w:cs="Arial"/>
          <w:sz w:val="24"/>
          <w:szCs w:val="24"/>
          <w:lang w:val="es-ES" w:eastAsia="es-ES"/>
        </w:rPr>
        <w:t xml:space="preserve">, </w:t>
      </w:r>
      <w:r w:rsidR="00D4076D" w:rsidRPr="008F10EF">
        <w:rPr>
          <w:rFonts w:ascii="Palatino Linotype" w:eastAsia="Calibri" w:hAnsi="Palatino Linotype" w:cs="Arial"/>
          <w:sz w:val="24"/>
          <w:szCs w:val="24"/>
          <w:lang w:val="es-ES" w:eastAsia="es-ES"/>
        </w:rPr>
        <w:t>a través de las cuales se requiere de los años 2007 al 2018 la siguiente información:</w:t>
      </w:r>
    </w:p>
    <w:p w:rsidR="00DB30E8" w:rsidRPr="008F10EF" w:rsidRDefault="00DB30E8" w:rsidP="00863717">
      <w:pPr>
        <w:spacing w:before="240" w:after="240" w:line="360" w:lineRule="auto"/>
        <w:ind w:left="567" w:right="567"/>
        <w:contextualSpacing/>
        <w:jc w:val="both"/>
        <w:rPr>
          <w:rFonts w:ascii="Palatino Linotype" w:eastAsia="Times New Roman" w:hAnsi="Palatino Linotype" w:cs="Times New Roman"/>
          <w:i/>
          <w:sz w:val="40"/>
          <w:szCs w:val="24"/>
          <w:lang w:eastAsia="es-MX"/>
        </w:rPr>
      </w:pPr>
      <w:r w:rsidRPr="008F10EF">
        <w:rPr>
          <w:rFonts w:ascii="Palatino Linotype" w:eastAsia="Times New Roman" w:hAnsi="Palatino Linotype" w:cs="Times New Roman"/>
          <w:i/>
          <w:szCs w:val="14"/>
          <w:lang w:eastAsia="es-MX"/>
        </w:rPr>
        <w:lastRenderedPageBreak/>
        <w:t>“</w:t>
      </w:r>
      <w:r w:rsidR="00ED27D8" w:rsidRPr="008F10EF">
        <w:rPr>
          <w:rFonts w:ascii="Palatino Linotype" w:eastAsia="Times New Roman" w:hAnsi="Palatino Linotype" w:cs="Times New Roman"/>
          <w:b/>
          <w:i/>
          <w:szCs w:val="14"/>
          <w:lang w:eastAsia="es-MX"/>
        </w:rPr>
        <w:t>Historiales académicos, certificados parciales y totales y constancias emitidas en 2007</w:t>
      </w:r>
      <w:r w:rsidR="00863717" w:rsidRPr="008F10EF">
        <w:rPr>
          <w:rFonts w:ascii="Palatino Linotype" w:eastAsia="Times New Roman" w:hAnsi="Palatino Linotype" w:cs="Times New Roman"/>
          <w:b/>
          <w:i/>
          <w:szCs w:val="14"/>
          <w:lang w:eastAsia="es-MX"/>
        </w:rPr>
        <w:t>al 2018</w:t>
      </w:r>
      <w:r w:rsidR="00ED27D8" w:rsidRPr="008F10EF">
        <w:rPr>
          <w:rFonts w:ascii="Palatino Linotype" w:eastAsia="Times New Roman" w:hAnsi="Palatino Linotype" w:cs="Times New Roman"/>
          <w:b/>
          <w:i/>
          <w:szCs w:val="14"/>
          <w:lang w:eastAsia="es-MX"/>
        </w:rPr>
        <w:t>, anexado sus evidencias</w:t>
      </w:r>
      <w:r w:rsidRPr="008F10EF">
        <w:rPr>
          <w:rFonts w:ascii="Palatino Linotype" w:eastAsia="Times New Roman" w:hAnsi="Palatino Linotype" w:cs="Times New Roman"/>
          <w:b/>
          <w:i/>
          <w:szCs w:val="14"/>
          <w:lang w:eastAsia="es-MX"/>
        </w:rPr>
        <w:t>”</w:t>
      </w:r>
      <w:r w:rsidRPr="008F10EF">
        <w:rPr>
          <w:rFonts w:ascii="Palatino Linotype" w:eastAsia="Times New Roman" w:hAnsi="Palatino Linotype" w:cs="Times New Roman"/>
          <w:i/>
          <w:szCs w:val="14"/>
          <w:lang w:eastAsia="es-MX"/>
        </w:rPr>
        <w:t xml:space="preserve"> (sic)</w:t>
      </w:r>
    </w:p>
    <w:p w:rsidR="00DB30E8" w:rsidRPr="008F10EF" w:rsidRDefault="00DB30E8" w:rsidP="00DB30E8">
      <w:pPr>
        <w:spacing w:before="240" w:after="240" w:line="360" w:lineRule="auto"/>
        <w:ind w:left="567"/>
        <w:contextualSpacing/>
        <w:jc w:val="both"/>
        <w:rPr>
          <w:rFonts w:ascii="Palatino Linotype" w:eastAsia="Calibri" w:hAnsi="Palatino Linotype" w:cs="Arial"/>
          <w:b/>
          <w:sz w:val="24"/>
          <w:szCs w:val="24"/>
          <w:lang w:val="es-ES" w:eastAsia="es-ES"/>
        </w:rPr>
      </w:pPr>
    </w:p>
    <w:p w:rsidR="00DB30E8" w:rsidRPr="008F10EF" w:rsidRDefault="00DB30E8" w:rsidP="00DB30E8">
      <w:pPr>
        <w:numPr>
          <w:ilvl w:val="0"/>
          <w:numId w:val="5"/>
        </w:numPr>
        <w:spacing w:after="0" w:line="360" w:lineRule="auto"/>
        <w:contextualSpacing/>
        <w:jc w:val="both"/>
        <w:rPr>
          <w:rFonts w:ascii="Palatino Linotype" w:eastAsia="Times New Roman" w:hAnsi="Palatino Linotype" w:cs="Arial"/>
          <w:b/>
          <w:sz w:val="24"/>
          <w:szCs w:val="24"/>
          <w:lang w:val="es-ES" w:eastAsia="es-ES"/>
        </w:rPr>
      </w:pPr>
      <w:r w:rsidRPr="008F10EF">
        <w:rPr>
          <w:rFonts w:ascii="Palatino Linotype" w:eastAsia="Times New Roman" w:hAnsi="Palatino Linotype" w:cs="Arial"/>
          <w:sz w:val="24"/>
          <w:szCs w:val="24"/>
          <w:lang w:val="es-ES" w:eastAsia="es-ES"/>
        </w:rPr>
        <w:t>Se señaló como modalidad de entrega de la información</w:t>
      </w:r>
      <w:r w:rsidRPr="008F10EF">
        <w:rPr>
          <w:rFonts w:ascii="Palatino Linotype" w:eastAsia="Times New Roman" w:hAnsi="Palatino Linotype" w:cs="Arial"/>
          <w:b/>
          <w:sz w:val="24"/>
          <w:szCs w:val="24"/>
          <w:lang w:val="es-ES" w:eastAsia="es-ES"/>
        </w:rPr>
        <w:t>:</w:t>
      </w:r>
      <w:r w:rsidRPr="008F10EF">
        <w:rPr>
          <w:rFonts w:ascii="Palatino Linotype" w:eastAsia="Times New Roman" w:hAnsi="Palatino Linotype" w:cs="Arial"/>
          <w:sz w:val="24"/>
          <w:szCs w:val="24"/>
          <w:lang w:val="es-ES" w:eastAsia="es-ES"/>
        </w:rPr>
        <w:t xml:space="preserve"> </w:t>
      </w:r>
      <w:r w:rsidRPr="008F10EF">
        <w:rPr>
          <w:rFonts w:ascii="Palatino Linotype" w:eastAsia="Times New Roman" w:hAnsi="Palatino Linotype" w:cs="Arial"/>
          <w:b/>
          <w:sz w:val="24"/>
          <w:szCs w:val="24"/>
          <w:lang w:val="es-ES" w:eastAsia="es-ES"/>
        </w:rPr>
        <w:t>a través del SAIMEX.</w:t>
      </w:r>
    </w:p>
    <w:p w:rsidR="00DB30E8" w:rsidRPr="008F10EF" w:rsidRDefault="00DB30E8" w:rsidP="00DB30E8">
      <w:pPr>
        <w:spacing w:after="0" w:line="360" w:lineRule="auto"/>
        <w:contextualSpacing/>
        <w:jc w:val="both"/>
        <w:rPr>
          <w:rFonts w:ascii="Palatino Linotype" w:eastAsia="Times New Roman" w:hAnsi="Palatino Linotype" w:cs="Arial"/>
          <w:sz w:val="24"/>
          <w:szCs w:val="24"/>
          <w:lang w:val="es-ES" w:eastAsia="es-ES"/>
        </w:rPr>
      </w:pPr>
    </w:p>
    <w:p w:rsidR="00863717" w:rsidRPr="008F10EF" w:rsidRDefault="00863717" w:rsidP="00DB30E8">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8F10EF">
        <w:rPr>
          <w:rFonts w:ascii="Palatino Linotype" w:eastAsia="Calibri" w:hAnsi="Palatino Linotype" w:cs="Times New Roman"/>
          <w:sz w:val="24"/>
          <w:szCs w:val="24"/>
          <w:lang w:val="es-ES" w:eastAsia="es-ES"/>
        </w:rPr>
        <w:t>El</w:t>
      </w:r>
      <w:r w:rsidR="00DB30E8" w:rsidRPr="008F10EF">
        <w:rPr>
          <w:rFonts w:ascii="Palatino Linotype" w:eastAsia="Calibri" w:hAnsi="Palatino Linotype" w:cs="Times New Roman"/>
          <w:sz w:val="24"/>
          <w:szCs w:val="24"/>
          <w:lang w:val="es-ES" w:eastAsia="es-ES"/>
        </w:rPr>
        <w:t xml:space="preserve"> día </w:t>
      </w:r>
      <w:r w:rsidRPr="008F10EF">
        <w:rPr>
          <w:rFonts w:ascii="Palatino Linotype" w:eastAsia="Calibri" w:hAnsi="Palatino Linotype" w:cs="Times New Roman"/>
          <w:b/>
          <w:sz w:val="24"/>
          <w:szCs w:val="24"/>
          <w:lang w:val="es-ES" w:eastAsia="es-ES"/>
        </w:rPr>
        <w:t>veintisiete (27) de agosto</w:t>
      </w:r>
      <w:r w:rsidR="00DB30E8" w:rsidRPr="008F10EF">
        <w:rPr>
          <w:rFonts w:ascii="Palatino Linotype" w:eastAsia="Calibri" w:hAnsi="Palatino Linotype" w:cs="Times New Roman"/>
          <w:sz w:val="24"/>
          <w:szCs w:val="24"/>
          <w:lang w:val="es-ES" w:eastAsia="es-ES"/>
        </w:rPr>
        <w:t xml:space="preserve"> de dos mil dieciocho, el </w:t>
      </w:r>
      <w:r w:rsidR="00DB30E8" w:rsidRPr="008F10EF">
        <w:rPr>
          <w:rFonts w:ascii="Palatino Linotype" w:eastAsia="Calibri" w:hAnsi="Palatino Linotype" w:cs="Arial"/>
          <w:b/>
          <w:sz w:val="24"/>
          <w:szCs w:val="24"/>
          <w:lang w:val="es-AR" w:eastAsia="es-ES"/>
        </w:rPr>
        <w:t>SUJETO OBLIGADO</w:t>
      </w:r>
      <w:r w:rsidR="00DB30E8" w:rsidRPr="008F10EF">
        <w:rPr>
          <w:rFonts w:ascii="Palatino Linotype" w:eastAsia="Calibri" w:hAnsi="Palatino Linotype" w:cs="Arial"/>
          <w:b/>
          <w:i/>
          <w:sz w:val="24"/>
          <w:szCs w:val="24"/>
          <w:lang w:val="es-AR" w:eastAsia="es-ES"/>
        </w:rPr>
        <w:t xml:space="preserve"> </w:t>
      </w:r>
      <w:r w:rsidRPr="008F10EF">
        <w:rPr>
          <w:rFonts w:ascii="Palatino Linotype" w:eastAsia="Calibri" w:hAnsi="Palatino Linotype" w:cs="Arial"/>
          <w:sz w:val="24"/>
          <w:szCs w:val="24"/>
          <w:lang w:val="es-AR" w:eastAsia="es-ES"/>
        </w:rPr>
        <w:t>notificó la prórroga para emitir respuesta</w:t>
      </w:r>
      <w:r w:rsidR="0029249E" w:rsidRPr="008F10EF">
        <w:rPr>
          <w:rFonts w:ascii="Palatino Linotype" w:eastAsia="Calibri" w:hAnsi="Palatino Linotype" w:cs="Arial"/>
          <w:sz w:val="24"/>
          <w:szCs w:val="24"/>
          <w:lang w:val="es-AR" w:eastAsia="es-ES"/>
        </w:rPr>
        <w:t xml:space="preserve"> para cada una de la solicitudes de referencia, </w:t>
      </w:r>
      <w:r w:rsidRPr="008F10EF">
        <w:rPr>
          <w:rFonts w:ascii="Palatino Linotype" w:eastAsia="Calibri" w:hAnsi="Palatino Linotype" w:cs="Arial"/>
          <w:sz w:val="24"/>
          <w:szCs w:val="24"/>
          <w:lang w:val="es-AR" w:eastAsia="es-ES"/>
        </w:rPr>
        <w:t>aprobada mediante Acuerdo del Comité de Transparencia en la sexagésima séptima sesión extraordinaria</w:t>
      </w:r>
      <w:r w:rsidR="0029249E" w:rsidRPr="008F10EF">
        <w:rPr>
          <w:rFonts w:ascii="Palatino Linotype" w:eastAsia="Calibri" w:hAnsi="Palatino Linotype" w:cs="Arial"/>
          <w:sz w:val="24"/>
          <w:szCs w:val="24"/>
          <w:lang w:val="es-AR" w:eastAsia="es-ES"/>
        </w:rPr>
        <w:t xml:space="preserve">; sin embargo, se puede apreciar en cada uno de los expedientes del SAIMEX </w:t>
      </w:r>
      <w:r w:rsidR="0029249E" w:rsidRPr="008F10EF">
        <w:rPr>
          <w:rFonts w:ascii="Palatino Linotype" w:eastAsia="Calibri" w:hAnsi="Palatino Linotype" w:cs="Arial"/>
          <w:sz w:val="24"/>
          <w:szCs w:val="24"/>
          <w:lang w:val="es-AR" w:eastAsia="es-ES"/>
        </w:rPr>
        <w:tab/>
        <w:t>que el acuerdo en comento no fue del conocimiento del particular, por lo tanto no se tiene la certeza de que se haya realizado y que además cumpla con las formalidades que establece la Ley, por lo tanto resulta una prórroga indebida al no cumplir con lo establecido por el artículo 163 de la Ley en la materia.</w:t>
      </w:r>
    </w:p>
    <w:p w:rsidR="00863717" w:rsidRPr="008F10EF" w:rsidRDefault="00863717" w:rsidP="00863717">
      <w:pPr>
        <w:spacing w:after="0" w:line="360" w:lineRule="auto"/>
        <w:ind w:left="502"/>
        <w:contextualSpacing/>
        <w:jc w:val="both"/>
        <w:rPr>
          <w:rFonts w:ascii="Palatino Linotype" w:eastAsia="Times New Roman" w:hAnsi="Palatino Linotype" w:cs="Arial"/>
          <w:sz w:val="24"/>
          <w:szCs w:val="24"/>
          <w:lang w:val="es-ES" w:eastAsia="es-ES"/>
        </w:rPr>
      </w:pPr>
    </w:p>
    <w:p w:rsidR="001C36C7" w:rsidRPr="008F10EF" w:rsidRDefault="0029249E" w:rsidP="001C36C7">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8F10EF">
        <w:rPr>
          <w:rFonts w:ascii="Palatino Linotype" w:eastAsia="Times New Roman" w:hAnsi="Palatino Linotype" w:cs="Arial"/>
          <w:sz w:val="24"/>
          <w:szCs w:val="24"/>
          <w:lang w:val="es-ES" w:eastAsia="es-ES"/>
        </w:rPr>
        <w:t xml:space="preserve">El </w:t>
      </w:r>
      <w:r w:rsidRPr="008F10EF">
        <w:rPr>
          <w:rFonts w:ascii="Palatino Linotype" w:eastAsia="Times New Roman" w:hAnsi="Palatino Linotype" w:cs="Arial"/>
          <w:b/>
          <w:sz w:val="24"/>
          <w:szCs w:val="24"/>
          <w:lang w:val="es-ES" w:eastAsia="es-ES"/>
        </w:rPr>
        <w:t xml:space="preserve">día </w:t>
      </w:r>
      <w:r w:rsidR="001C36C7" w:rsidRPr="008F10EF">
        <w:rPr>
          <w:rFonts w:ascii="Palatino Linotype" w:eastAsia="Times New Roman" w:hAnsi="Palatino Linotype" w:cs="Arial"/>
          <w:b/>
          <w:sz w:val="24"/>
          <w:szCs w:val="24"/>
          <w:lang w:val="es-ES" w:eastAsia="es-ES"/>
        </w:rPr>
        <w:t>tres (3) de septiembre</w:t>
      </w:r>
      <w:r w:rsidR="001C36C7" w:rsidRPr="008F10EF">
        <w:rPr>
          <w:rFonts w:ascii="Palatino Linotype" w:eastAsia="Times New Roman" w:hAnsi="Palatino Linotype" w:cs="Arial"/>
          <w:sz w:val="24"/>
          <w:szCs w:val="24"/>
          <w:lang w:val="es-ES" w:eastAsia="es-ES"/>
        </w:rPr>
        <w:t xml:space="preserve"> de dos mil dieciocho, el </w:t>
      </w:r>
      <w:r w:rsidR="001C36C7" w:rsidRPr="008F10EF">
        <w:rPr>
          <w:rFonts w:ascii="Palatino Linotype" w:eastAsia="Times New Roman" w:hAnsi="Palatino Linotype" w:cs="Arial"/>
          <w:b/>
          <w:sz w:val="24"/>
          <w:szCs w:val="24"/>
          <w:lang w:val="es-ES" w:eastAsia="es-ES"/>
        </w:rPr>
        <w:t xml:space="preserve">SUJETO OBLIGADO </w:t>
      </w:r>
      <w:r w:rsidR="001C36C7" w:rsidRPr="008F10EF">
        <w:rPr>
          <w:rFonts w:ascii="Palatino Linotype" w:eastAsia="Times New Roman" w:hAnsi="Palatino Linotype" w:cs="Arial"/>
          <w:sz w:val="24"/>
          <w:szCs w:val="24"/>
          <w:lang w:val="es-ES" w:eastAsia="es-ES"/>
        </w:rPr>
        <w:t xml:space="preserve">emitió sus respectivas respuestas a cada uno de los planteamientos, para lo cual adjunto el oficio número 205BL10101/178/2018 de fecha veintisiete de agosto de la presente anualidad, por medio del cual </w:t>
      </w:r>
      <w:r w:rsidR="008B039C" w:rsidRPr="008F10EF">
        <w:rPr>
          <w:rFonts w:ascii="Palatino Linotype" w:eastAsia="Times New Roman" w:hAnsi="Palatino Linotype" w:cs="Arial"/>
          <w:sz w:val="24"/>
          <w:szCs w:val="24"/>
          <w:lang w:val="es-ES" w:eastAsia="es-ES"/>
        </w:rPr>
        <w:t>se informa que hay registros de Historiales Académicos, Certificados Parciales y totales, así como Constancias de Estudios, documentación que se encuentran físicamente después de haber sido solicitados por los alumnos, información de enero del año 2007 al seis de agosto de 2018.</w:t>
      </w:r>
    </w:p>
    <w:p w:rsidR="008B039C" w:rsidRPr="008F10EF" w:rsidRDefault="008B039C" w:rsidP="008B039C">
      <w:pPr>
        <w:pStyle w:val="Prrafodelista"/>
        <w:rPr>
          <w:rFonts w:ascii="Palatino Linotype" w:eastAsia="Times New Roman" w:hAnsi="Palatino Linotype" w:cs="Arial"/>
          <w:lang w:val="es-ES"/>
        </w:rPr>
      </w:pPr>
    </w:p>
    <w:p w:rsidR="00E5775D" w:rsidRPr="008F10EF" w:rsidRDefault="008B039C" w:rsidP="00F20691">
      <w:pPr>
        <w:spacing w:after="0" w:line="360" w:lineRule="auto"/>
        <w:ind w:left="502"/>
        <w:contextualSpacing/>
        <w:jc w:val="both"/>
        <w:rPr>
          <w:rFonts w:ascii="Palatino Linotype" w:eastAsia="Times New Roman" w:hAnsi="Palatino Linotype" w:cs="Arial"/>
          <w:sz w:val="24"/>
          <w:szCs w:val="24"/>
          <w:lang w:val="es-ES" w:eastAsia="es-ES"/>
        </w:rPr>
      </w:pPr>
      <w:r w:rsidRPr="008F10EF">
        <w:rPr>
          <w:rFonts w:ascii="Palatino Linotype" w:eastAsia="Times New Roman" w:hAnsi="Palatino Linotype" w:cs="Arial"/>
          <w:sz w:val="24"/>
          <w:szCs w:val="24"/>
          <w:lang w:val="es-ES" w:eastAsia="es-ES"/>
        </w:rPr>
        <w:lastRenderedPageBreak/>
        <w:t>Si</w:t>
      </w:r>
      <w:r w:rsidR="00D66B5E" w:rsidRPr="008F10EF">
        <w:rPr>
          <w:rFonts w:ascii="Palatino Linotype" w:eastAsia="Times New Roman" w:hAnsi="Palatino Linotype" w:cs="Arial"/>
          <w:sz w:val="24"/>
          <w:szCs w:val="24"/>
          <w:lang w:val="es-ES" w:eastAsia="es-ES"/>
        </w:rPr>
        <w:t xml:space="preserve">n embargo, refiere que no puede ser otorgada la información sin el conocimiento y autorización de los titulares, es decir, que para poder entregar la información requerida, ésta tendría que ser autorizada para su difusión y entrega; respuesta fundamentada en los artículos 3 fracción IX, XXXII, 6, 132 fracción I, 143 fracción I de la Ley de Transparencia y Acceso a la Información Pública del Estado de México y Municipios, artículo 4 fracción XI, XII, L y 18 de la Ley de Protección de Datos Personales en Posesión de Sujetos Obligados del Estado de México y Municipios; Reglamento de Estudios de Profesional Asociado y </w:t>
      </w:r>
      <w:r w:rsidR="00E5775D" w:rsidRPr="008F10EF">
        <w:rPr>
          <w:rFonts w:ascii="Palatino Linotype" w:eastAsia="Times New Roman" w:hAnsi="Palatino Linotype" w:cs="Arial"/>
          <w:sz w:val="24"/>
          <w:szCs w:val="24"/>
          <w:lang w:val="es-ES" w:eastAsia="es-ES"/>
        </w:rPr>
        <w:t xml:space="preserve">Licenciatura artículo 68 y Reglamento de Alumnos artículo 5, 6 fracción </w:t>
      </w:r>
      <w:r w:rsidR="00E5775D" w:rsidRPr="008F10EF">
        <w:rPr>
          <w:rFonts w:ascii="Palatino Linotype" w:eastAsia="Times New Roman" w:hAnsi="Palatino Linotype" w:cs="Arial"/>
          <w:sz w:val="24"/>
          <w:szCs w:val="24"/>
          <w:lang w:val="es-ES" w:eastAsia="es-ES"/>
        </w:rPr>
        <w:tab/>
        <w:t>IV y IX, 8</w:t>
      </w:r>
      <w:r w:rsidR="00F20691" w:rsidRPr="008F10EF">
        <w:rPr>
          <w:rFonts w:ascii="Palatino Linotype" w:eastAsia="Times New Roman" w:hAnsi="Palatino Linotype" w:cs="Arial"/>
          <w:sz w:val="24"/>
          <w:szCs w:val="24"/>
          <w:lang w:val="es-ES" w:eastAsia="es-ES"/>
        </w:rPr>
        <w:t xml:space="preserve">, por lo que </w:t>
      </w:r>
      <w:r w:rsidR="00E5775D" w:rsidRPr="008F10EF">
        <w:rPr>
          <w:rFonts w:ascii="Palatino Linotype" w:eastAsia="Times New Roman" w:hAnsi="Palatino Linotype" w:cs="Arial"/>
          <w:sz w:val="24"/>
          <w:szCs w:val="24"/>
          <w:lang w:val="es-ES" w:eastAsia="es-ES"/>
        </w:rPr>
        <w:t>documentación será clasificada en su totalidad como informaci</w:t>
      </w:r>
      <w:r w:rsidR="00F20691" w:rsidRPr="008F10EF">
        <w:rPr>
          <w:rFonts w:ascii="Palatino Linotype" w:eastAsia="Times New Roman" w:hAnsi="Palatino Linotype" w:cs="Arial"/>
          <w:sz w:val="24"/>
          <w:szCs w:val="24"/>
          <w:lang w:val="es-ES" w:eastAsia="es-ES"/>
        </w:rPr>
        <w:t>ón confidencial en razón de que se contiene datos personales como son el nombre del alumno, matricula, trayectoria educativa, calificación Programa educativo, créditos, oportunidad de haber cursado la asignatura, periodo, asignatura, promedio, escala de valoración, registros de folio, libro y fojas; “…la información concerniente a una persona física …identificable, establecida en cualquier formato o modalidad y que esté almacenada en los sistemas y bases de datos, se considerará que una personas es identificable cuando su identidad pueda determinarse directa o indirectamente a través de cualquier documento informativo o electrónico”</w:t>
      </w:r>
      <w:r w:rsidR="008318B4" w:rsidRPr="008F10EF">
        <w:rPr>
          <w:rFonts w:ascii="Palatino Linotype" w:eastAsia="Times New Roman" w:hAnsi="Palatino Linotype" w:cs="Arial"/>
          <w:sz w:val="24"/>
          <w:szCs w:val="24"/>
          <w:lang w:val="es-ES" w:eastAsia="es-ES"/>
        </w:rPr>
        <w:t>; información que ya es del conocimiento de las partes, motivo por el cual se omite su reproducción y economía procesal.</w:t>
      </w:r>
    </w:p>
    <w:p w:rsidR="00E5775D" w:rsidRPr="008F10EF" w:rsidRDefault="00E5775D" w:rsidP="00E5775D">
      <w:pPr>
        <w:spacing w:after="0" w:line="360" w:lineRule="auto"/>
        <w:contextualSpacing/>
        <w:jc w:val="both"/>
        <w:rPr>
          <w:rFonts w:ascii="Palatino Linotype" w:eastAsia="Times New Roman" w:hAnsi="Palatino Linotype" w:cs="Arial"/>
          <w:sz w:val="24"/>
          <w:szCs w:val="24"/>
          <w:lang w:val="es-ES" w:eastAsia="es-ES"/>
        </w:rPr>
      </w:pPr>
    </w:p>
    <w:p w:rsidR="00DB30E8" w:rsidRPr="008F10EF" w:rsidRDefault="00DB30E8" w:rsidP="008318B4">
      <w:pPr>
        <w:numPr>
          <w:ilvl w:val="0"/>
          <w:numId w:val="1"/>
        </w:numPr>
        <w:spacing w:before="240" w:after="240" w:line="360" w:lineRule="auto"/>
        <w:contextualSpacing/>
        <w:jc w:val="both"/>
        <w:rPr>
          <w:rFonts w:ascii="Palatino Linotype" w:eastAsiaTheme="minorEastAsia" w:hAnsi="Palatino Linotype" w:cs="Arial"/>
          <w:i/>
          <w:lang w:val="es-ES_tradnl" w:eastAsia="es-ES"/>
        </w:rPr>
      </w:pPr>
      <w:r w:rsidRPr="008F10EF">
        <w:rPr>
          <w:rFonts w:ascii="Palatino Linotype" w:eastAsia="Calibri" w:hAnsi="Palatino Linotype" w:cs="Arial"/>
          <w:sz w:val="24"/>
          <w:szCs w:val="24"/>
          <w:lang w:val="es-AR" w:eastAsia="es-ES"/>
        </w:rPr>
        <w:t xml:space="preserve">El día </w:t>
      </w:r>
      <w:r w:rsidR="008318B4" w:rsidRPr="008F10EF">
        <w:rPr>
          <w:rFonts w:ascii="Palatino Linotype" w:eastAsia="Calibri" w:hAnsi="Palatino Linotype" w:cs="Arial"/>
          <w:b/>
          <w:sz w:val="24"/>
          <w:szCs w:val="24"/>
          <w:lang w:val="es-AR" w:eastAsia="es-ES"/>
        </w:rPr>
        <w:t>diez (10</w:t>
      </w:r>
      <w:r w:rsidRPr="008F10EF">
        <w:rPr>
          <w:rFonts w:ascii="Palatino Linotype" w:eastAsia="Calibri" w:hAnsi="Palatino Linotype" w:cs="Arial"/>
          <w:b/>
          <w:sz w:val="24"/>
          <w:szCs w:val="24"/>
          <w:lang w:val="es-AR" w:eastAsia="es-ES"/>
        </w:rPr>
        <w:t xml:space="preserve">) </w:t>
      </w:r>
      <w:r w:rsidR="008318B4" w:rsidRPr="008F10EF">
        <w:rPr>
          <w:rFonts w:ascii="Palatino Linotype" w:eastAsia="Times New Roman" w:hAnsi="Palatino Linotype" w:cs="Arial"/>
          <w:b/>
          <w:sz w:val="24"/>
          <w:szCs w:val="24"/>
          <w:lang w:val="es-ES" w:eastAsia="es-ES"/>
        </w:rPr>
        <w:t>de septiembre</w:t>
      </w:r>
      <w:r w:rsidRPr="008F10EF">
        <w:rPr>
          <w:rFonts w:ascii="Palatino Linotype" w:eastAsia="Times New Roman" w:hAnsi="Palatino Linotype" w:cs="Arial"/>
          <w:sz w:val="24"/>
          <w:szCs w:val="24"/>
          <w:lang w:val="es-ES" w:eastAsia="es-ES"/>
        </w:rPr>
        <w:t xml:space="preserve"> de dos mil dieciocho, </w:t>
      </w:r>
      <w:r w:rsidR="002764BD" w:rsidRPr="002764BD">
        <w:rPr>
          <w:rFonts w:ascii="Palatino Linotype" w:eastAsiaTheme="minorEastAsia" w:hAnsi="Palatino Linotype"/>
          <w:b/>
          <w:highlight w:val="black"/>
          <w:lang w:val="es-ES_tradnl" w:eastAsia="es-ES"/>
        </w:rPr>
        <w:t>-------------------------------</w:t>
      </w:r>
      <w:r w:rsidRPr="008F10EF">
        <w:rPr>
          <w:rFonts w:ascii="Palatino Linotype" w:eastAsia="Times New Roman" w:hAnsi="Palatino Linotype" w:cs="Arial"/>
          <w:b/>
          <w:sz w:val="24"/>
          <w:szCs w:val="24"/>
          <w:lang w:val="es-ES" w:eastAsia="es-ES"/>
        </w:rPr>
        <w:t>,</w:t>
      </w:r>
      <w:r w:rsidRPr="008F10EF">
        <w:rPr>
          <w:rFonts w:ascii="Palatino Linotype" w:eastAsia="Times New Roman" w:hAnsi="Palatino Linotype" w:cs="Arial"/>
          <w:sz w:val="24"/>
          <w:szCs w:val="24"/>
          <w:lang w:val="es-ES" w:eastAsia="es-ES"/>
        </w:rPr>
        <w:t xml:space="preserve"> interpuso los recursos de revisión, en contra de las respuestas</w:t>
      </w:r>
      <w:r w:rsidR="002B5F6C" w:rsidRPr="008F10EF">
        <w:rPr>
          <w:rFonts w:ascii="Palatino Linotype" w:eastAsia="Times New Roman" w:hAnsi="Palatino Linotype" w:cs="Arial"/>
          <w:sz w:val="24"/>
          <w:szCs w:val="24"/>
          <w:lang w:val="es-ES" w:eastAsia="es-ES"/>
        </w:rPr>
        <w:t xml:space="preserve">, señalando en </w:t>
      </w:r>
      <w:r w:rsidRPr="008F10EF">
        <w:rPr>
          <w:rFonts w:ascii="Palatino Linotype" w:eastAsia="Times New Roman" w:hAnsi="Palatino Linotype" w:cs="Arial"/>
          <w:sz w:val="24"/>
          <w:szCs w:val="24"/>
          <w:lang w:val="es-ES" w:eastAsia="es-ES"/>
        </w:rPr>
        <w:t xml:space="preserve"> </w:t>
      </w:r>
      <w:r w:rsidRPr="008F10EF">
        <w:rPr>
          <w:rFonts w:ascii="Palatino Linotype" w:eastAsia="Times New Roman" w:hAnsi="Palatino Linotype" w:cs="Arial"/>
          <w:sz w:val="24"/>
          <w:szCs w:val="24"/>
          <w:lang w:val="es-ES" w:eastAsia="es-ES"/>
        </w:rPr>
        <w:lastRenderedPageBreak/>
        <w:t>términos</w:t>
      </w:r>
      <w:r w:rsidR="002B5F6C" w:rsidRPr="008F10EF">
        <w:rPr>
          <w:rFonts w:ascii="Palatino Linotype" w:eastAsia="Times New Roman" w:hAnsi="Palatino Linotype" w:cs="Arial"/>
          <w:sz w:val="24"/>
          <w:szCs w:val="24"/>
          <w:lang w:val="es-ES" w:eastAsia="es-ES"/>
        </w:rPr>
        <w:t xml:space="preserve"> similares</w:t>
      </w:r>
      <w:r w:rsidRPr="008F10EF">
        <w:rPr>
          <w:rFonts w:ascii="Palatino Linotype" w:eastAsia="Times New Roman" w:hAnsi="Palatino Linotype" w:cs="Arial"/>
          <w:sz w:val="24"/>
          <w:szCs w:val="24"/>
          <w:lang w:val="es-ES" w:eastAsia="es-ES"/>
        </w:rPr>
        <w:t xml:space="preserve"> el acto impugnado y motivos de inconformidad en cada recurso </w:t>
      </w:r>
      <w:bookmarkStart w:id="1" w:name="_Toc462307683"/>
      <w:bookmarkStart w:id="2" w:name="_Toc472427085"/>
      <w:bookmarkStart w:id="3" w:name="_Toc472500652"/>
      <w:r w:rsidR="00D4076D" w:rsidRPr="008F10EF">
        <w:rPr>
          <w:rFonts w:ascii="Palatino Linotype" w:eastAsia="Times New Roman" w:hAnsi="Palatino Linotype" w:cs="Arial"/>
          <w:sz w:val="24"/>
          <w:szCs w:val="24"/>
          <w:lang w:val="es-ES" w:eastAsia="es-ES"/>
        </w:rPr>
        <w:t>de la siguiente manera:</w:t>
      </w:r>
    </w:p>
    <w:p w:rsidR="00DB30E8" w:rsidRPr="008F10EF" w:rsidRDefault="00DB30E8" w:rsidP="00DB30E8">
      <w:pPr>
        <w:numPr>
          <w:ilvl w:val="0"/>
          <w:numId w:val="6"/>
        </w:numPr>
        <w:spacing w:after="0" w:line="360" w:lineRule="auto"/>
        <w:contextualSpacing/>
        <w:jc w:val="both"/>
        <w:rPr>
          <w:rFonts w:ascii="Palatino Linotype" w:eastAsiaTheme="minorEastAsia" w:hAnsi="Palatino Linotype" w:cs="Arial"/>
          <w:sz w:val="24"/>
          <w:lang w:val="es-ES_tradnl" w:eastAsia="es-ES"/>
        </w:rPr>
      </w:pPr>
      <w:r w:rsidRPr="008F10EF">
        <w:rPr>
          <w:rFonts w:ascii="Palatino Linotype" w:eastAsiaTheme="minorEastAsia" w:hAnsi="Palatino Linotype"/>
          <w:b/>
          <w:sz w:val="24"/>
          <w:szCs w:val="24"/>
          <w:lang w:val="es-ES_tradnl" w:eastAsia="es-ES"/>
        </w:rPr>
        <w:t>Acto impugnado:</w:t>
      </w:r>
      <w:r w:rsidRPr="008F10EF">
        <w:rPr>
          <w:rFonts w:ascii="Palatino Linotype" w:eastAsiaTheme="majorEastAsia" w:hAnsi="Palatino Linotype" w:cstheme="majorBidi"/>
          <w:b/>
          <w:i/>
          <w:sz w:val="26"/>
          <w:szCs w:val="26"/>
          <w:lang w:val="es-ES" w:eastAsia="es-ES"/>
        </w:rPr>
        <w:t xml:space="preserve"> </w:t>
      </w:r>
      <w:r w:rsidRPr="008F10EF">
        <w:rPr>
          <w:rFonts w:ascii="Palatino Linotype" w:eastAsiaTheme="minorEastAsia" w:hAnsi="Palatino Linotype"/>
          <w:i/>
          <w:sz w:val="24"/>
          <w:szCs w:val="24"/>
          <w:lang w:val="es-ES_tradnl" w:eastAsia="es-ES"/>
        </w:rPr>
        <w:t>“</w:t>
      </w:r>
      <w:r w:rsidR="008318B4" w:rsidRPr="008F10EF">
        <w:rPr>
          <w:rFonts w:ascii="Palatino Linotype" w:eastAsiaTheme="minorEastAsia" w:hAnsi="Palatino Linotype"/>
          <w:i/>
          <w:lang w:val="es-ES_tradnl" w:eastAsia="es-ES"/>
        </w:rPr>
        <w:t xml:space="preserve">no es lo que se </w:t>
      </w:r>
      <w:proofErr w:type="spellStart"/>
      <w:r w:rsidR="008318B4" w:rsidRPr="008F10EF">
        <w:rPr>
          <w:rFonts w:ascii="Palatino Linotype" w:eastAsiaTheme="minorEastAsia" w:hAnsi="Palatino Linotype"/>
          <w:i/>
          <w:lang w:val="es-ES_tradnl" w:eastAsia="es-ES"/>
        </w:rPr>
        <w:t>esta</w:t>
      </w:r>
      <w:proofErr w:type="spellEnd"/>
      <w:r w:rsidR="008318B4" w:rsidRPr="008F10EF">
        <w:rPr>
          <w:rFonts w:ascii="Palatino Linotype" w:eastAsiaTheme="minorEastAsia" w:hAnsi="Palatino Linotype"/>
          <w:i/>
          <w:lang w:val="es-ES_tradnl" w:eastAsia="es-ES"/>
        </w:rPr>
        <w:t xml:space="preserve"> pidiendo</w:t>
      </w:r>
      <w:r w:rsidRPr="008F10EF">
        <w:rPr>
          <w:rFonts w:ascii="Palatino Linotype" w:eastAsiaTheme="minorEastAsia" w:hAnsi="Palatino Linotype"/>
          <w:i/>
          <w:lang w:val="es-ES_tradnl" w:eastAsia="es-ES"/>
        </w:rPr>
        <w:t>”</w:t>
      </w:r>
      <w:r w:rsidRPr="008F10EF">
        <w:rPr>
          <w:rFonts w:ascii="Palatino Linotype" w:eastAsia="Calibri" w:hAnsi="Palatino Linotype" w:cs="Arial"/>
          <w:sz w:val="20"/>
          <w:lang w:val="es-ES" w:eastAsia="es-ES"/>
        </w:rPr>
        <w:t xml:space="preserve"> </w:t>
      </w:r>
      <w:r w:rsidRPr="008F10EF">
        <w:rPr>
          <w:rFonts w:ascii="Palatino Linotype" w:eastAsia="Calibri" w:hAnsi="Palatino Linotype" w:cs="Arial"/>
          <w:sz w:val="24"/>
          <w:lang w:val="es-ES" w:eastAsia="es-ES"/>
        </w:rPr>
        <w:t xml:space="preserve">(Sic); Y como </w:t>
      </w:r>
    </w:p>
    <w:p w:rsidR="00DB30E8" w:rsidRPr="008F10EF" w:rsidRDefault="00DB30E8" w:rsidP="00DB30E8">
      <w:pPr>
        <w:spacing w:after="0" w:line="360" w:lineRule="auto"/>
        <w:ind w:left="1080"/>
        <w:contextualSpacing/>
        <w:jc w:val="both"/>
        <w:rPr>
          <w:rFonts w:ascii="Palatino Linotype" w:eastAsiaTheme="minorEastAsia" w:hAnsi="Palatino Linotype" w:cs="Arial"/>
          <w:sz w:val="24"/>
          <w:lang w:val="es-ES_tradnl" w:eastAsia="es-ES"/>
        </w:rPr>
      </w:pPr>
    </w:p>
    <w:p w:rsidR="00DB30E8" w:rsidRPr="008F10EF" w:rsidRDefault="00DB30E8" w:rsidP="008318B4">
      <w:pPr>
        <w:numPr>
          <w:ilvl w:val="0"/>
          <w:numId w:val="6"/>
        </w:numPr>
        <w:spacing w:after="0" w:line="360" w:lineRule="auto"/>
        <w:contextualSpacing/>
        <w:jc w:val="both"/>
        <w:rPr>
          <w:rFonts w:ascii="Palatino Linotype" w:eastAsiaTheme="minorEastAsia" w:hAnsi="Palatino Linotype" w:cs="Arial"/>
          <w:i/>
          <w:lang w:val="es-ES_tradnl" w:eastAsia="es-ES"/>
        </w:rPr>
      </w:pPr>
      <w:r w:rsidRPr="008F10EF">
        <w:rPr>
          <w:rFonts w:ascii="Palatino Linotype" w:eastAsiaTheme="minorEastAsia" w:hAnsi="Palatino Linotype"/>
          <w:b/>
          <w:sz w:val="24"/>
          <w:szCs w:val="24"/>
          <w:lang w:val="es-ES_tradnl" w:eastAsia="es-ES"/>
        </w:rPr>
        <w:t>Razones o Motivos de inconformidad:</w:t>
      </w:r>
      <w:r w:rsidRPr="008F10EF">
        <w:rPr>
          <w:rFonts w:ascii="Palatino Linotype" w:eastAsiaTheme="majorEastAsia" w:hAnsi="Palatino Linotype" w:cstheme="majorBidi"/>
          <w:b/>
          <w:color w:val="2E74B5" w:themeColor="accent1" w:themeShade="BF"/>
          <w:sz w:val="26"/>
          <w:szCs w:val="26"/>
          <w:lang w:val="es-ES" w:eastAsia="es-ES"/>
        </w:rPr>
        <w:t xml:space="preserve"> </w:t>
      </w:r>
      <w:r w:rsidRPr="008F10EF">
        <w:rPr>
          <w:rFonts w:ascii="Palatino Linotype" w:eastAsiaTheme="minorEastAsia" w:hAnsi="Palatino Linotype"/>
          <w:i/>
          <w:lang w:val="es-ES_tradnl" w:eastAsia="es-ES"/>
        </w:rPr>
        <w:t>“</w:t>
      </w:r>
      <w:r w:rsidR="008318B4" w:rsidRPr="008F10EF">
        <w:rPr>
          <w:rFonts w:ascii="Palatino Linotype" w:eastAsiaTheme="minorEastAsia" w:hAnsi="Palatino Linotype"/>
          <w:i/>
          <w:lang w:eastAsia="es-ES"/>
        </w:rPr>
        <w:t xml:space="preserve">No establecen el número exacto de la información que se solicita y </w:t>
      </w:r>
      <w:proofErr w:type="spellStart"/>
      <w:r w:rsidR="008318B4" w:rsidRPr="008F10EF">
        <w:rPr>
          <w:rFonts w:ascii="Palatino Linotype" w:eastAsiaTheme="minorEastAsia" w:hAnsi="Palatino Linotype"/>
          <w:i/>
          <w:lang w:eastAsia="es-ES"/>
        </w:rPr>
        <w:t>tambien</w:t>
      </w:r>
      <w:proofErr w:type="spellEnd"/>
      <w:r w:rsidR="008318B4" w:rsidRPr="008F10EF">
        <w:rPr>
          <w:rFonts w:ascii="Palatino Linotype" w:eastAsiaTheme="minorEastAsia" w:hAnsi="Palatino Linotype"/>
          <w:i/>
          <w:lang w:eastAsia="es-ES"/>
        </w:rPr>
        <w:t xml:space="preserve"> niegan rotundamente la misma, ya que se pide informar la cantidad y la evidencia que perfectamente se puede hacer de conocimiento en una versión publica, ya que todos esos documentos se cobraron y ese dinero es recurso público que no quieren transparentar</w:t>
      </w:r>
      <w:r w:rsidR="008318B4" w:rsidRPr="008F10EF">
        <w:rPr>
          <w:rFonts w:ascii="Palatino Linotype" w:eastAsiaTheme="minorEastAsia" w:hAnsi="Palatino Linotype" w:cs="Arial"/>
          <w:i/>
          <w:lang w:val="es-ES_tradnl" w:eastAsia="es-ES"/>
        </w:rPr>
        <w:t>.</w:t>
      </w:r>
      <w:r w:rsidRPr="008F10EF">
        <w:rPr>
          <w:rFonts w:ascii="Palatino Linotype" w:eastAsiaTheme="minorEastAsia" w:hAnsi="Palatino Linotype"/>
          <w:i/>
          <w:lang w:val="es-ES_tradnl" w:eastAsia="es-ES"/>
        </w:rPr>
        <w:t xml:space="preserve">” </w:t>
      </w:r>
      <w:r w:rsidRPr="008F10EF">
        <w:rPr>
          <w:rFonts w:ascii="Palatino Linotype" w:eastAsiaTheme="minorEastAsia" w:hAnsi="Palatino Linotype" w:cs="Arial"/>
          <w:i/>
          <w:lang w:val="es-ES_tradnl" w:eastAsia="es-ES"/>
        </w:rPr>
        <w:t xml:space="preserve">(Sic) </w:t>
      </w:r>
    </w:p>
    <w:p w:rsidR="00DB30E8" w:rsidRPr="008F10EF" w:rsidRDefault="00DB30E8" w:rsidP="00DB30E8">
      <w:pPr>
        <w:spacing w:after="0" w:line="240" w:lineRule="auto"/>
        <w:ind w:left="720"/>
        <w:contextualSpacing/>
        <w:rPr>
          <w:rFonts w:ascii="Palatino Linotype" w:eastAsiaTheme="minorEastAsia" w:hAnsi="Palatino Linotype" w:cs="Arial"/>
          <w:i/>
          <w:sz w:val="24"/>
          <w:szCs w:val="24"/>
          <w:lang w:val="es-ES_tradnl" w:eastAsia="es-ES"/>
        </w:rPr>
      </w:pPr>
    </w:p>
    <w:bookmarkEnd w:id="1"/>
    <w:bookmarkEnd w:id="2"/>
    <w:bookmarkEnd w:id="3"/>
    <w:p w:rsidR="00DB30E8" w:rsidRPr="008F10EF" w:rsidRDefault="00DB30E8" w:rsidP="00DB30E8">
      <w:pPr>
        <w:numPr>
          <w:ilvl w:val="0"/>
          <w:numId w:val="1"/>
        </w:numPr>
        <w:spacing w:before="240" w:after="240" w:line="360" w:lineRule="auto"/>
        <w:contextualSpacing/>
        <w:jc w:val="both"/>
        <w:rPr>
          <w:rFonts w:ascii="Palatino Linotype" w:eastAsia="Calibri" w:hAnsi="Palatino Linotype" w:cs="Arial"/>
          <w:sz w:val="24"/>
          <w:szCs w:val="24"/>
          <w:lang w:val="es-AR" w:eastAsia="es-ES"/>
        </w:rPr>
      </w:pPr>
      <w:r w:rsidRPr="008F10EF">
        <w:rPr>
          <w:rFonts w:ascii="Palatino Linotype" w:eastAsia="Times New Roman" w:hAnsi="Palatino Linotype" w:cs="Arial"/>
          <w:sz w:val="24"/>
          <w:szCs w:val="24"/>
          <w:lang w:val="es-ES" w:eastAsia="es-ES"/>
        </w:rPr>
        <w:t xml:space="preserve">Se registraron los recursos de revisión bajo los números de expedientes </w:t>
      </w:r>
      <w:r w:rsidRPr="008F10EF">
        <w:rPr>
          <w:rFonts w:ascii="Palatino Linotype" w:eastAsiaTheme="minorEastAsia" w:hAnsi="Palatino Linotype" w:cs="Arial"/>
          <w:bCs/>
          <w:sz w:val="24"/>
          <w:szCs w:val="24"/>
          <w:lang w:val="es-ES_tradnl" w:eastAsia="es-ES"/>
        </w:rPr>
        <w:t xml:space="preserve">al rubro indicado, asimismo con fundamento en lo dispuesto por el </w:t>
      </w:r>
      <w:r w:rsidRPr="008F10EF">
        <w:rPr>
          <w:rFonts w:ascii="Palatino Linotype" w:eastAsia="Calibri" w:hAnsi="Palatino Linotype" w:cs="Arial"/>
          <w:sz w:val="24"/>
          <w:szCs w:val="24"/>
          <w:lang w:val="es-ES" w:eastAsia="es-ES"/>
        </w:rPr>
        <w:t xml:space="preserve">artículo 185 fracción I de la </w:t>
      </w:r>
      <w:r w:rsidRPr="008F10EF">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F10EF">
        <w:rPr>
          <w:rFonts w:ascii="Palatino Linotype" w:eastAsia="Times New Roman" w:hAnsi="Palatino Linotype" w:cs="Arial"/>
          <w:sz w:val="24"/>
          <w:szCs w:val="24"/>
          <w:lang w:val="es-ES" w:eastAsia="es-ES"/>
        </w:rPr>
        <w:t xml:space="preserve">se turnaron al </w:t>
      </w:r>
      <w:r w:rsidRPr="008F10EF">
        <w:rPr>
          <w:rFonts w:ascii="Palatino Linotype" w:eastAsia="Times New Roman" w:hAnsi="Palatino Linotype" w:cs="Arial"/>
          <w:b/>
          <w:sz w:val="24"/>
          <w:szCs w:val="24"/>
          <w:lang w:val="es-ES" w:eastAsia="es-ES"/>
        </w:rPr>
        <w:t xml:space="preserve">Comisionado José Guadalupe Luna Hernández, </w:t>
      </w:r>
      <w:r w:rsidRPr="008F10EF">
        <w:rPr>
          <w:rFonts w:ascii="Palatino Linotype" w:eastAsia="Times New Roman" w:hAnsi="Palatino Linotype" w:cs="Arial"/>
          <w:sz w:val="24"/>
          <w:szCs w:val="24"/>
          <w:lang w:val="es-ES" w:eastAsia="es-ES"/>
        </w:rPr>
        <w:t xml:space="preserve">con el objeto de </w:t>
      </w:r>
      <w:r w:rsidRPr="008F10EF">
        <w:rPr>
          <w:rFonts w:ascii="Palatino Linotype" w:eastAsia="Times New Roman" w:hAnsi="Palatino Linotype" w:cs="Arial"/>
          <w:sz w:val="24"/>
          <w:szCs w:val="24"/>
          <w:lang w:eastAsia="es-ES"/>
        </w:rPr>
        <w:t xml:space="preserve">su análisis. </w:t>
      </w:r>
    </w:p>
    <w:p w:rsidR="00DB30E8" w:rsidRPr="008F10EF" w:rsidRDefault="00DB30E8" w:rsidP="00DB30E8">
      <w:pPr>
        <w:spacing w:after="0" w:line="240" w:lineRule="auto"/>
        <w:contextualSpacing/>
        <w:rPr>
          <w:rFonts w:ascii="Palatino Linotype" w:eastAsiaTheme="minorEastAsia" w:hAnsi="Palatino Linotype"/>
          <w:i/>
          <w:color w:val="000000"/>
          <w:lang w:val="es-ES_tradnl" w:eastAsia="es-ES"/>
        </w:rPr>
      </w:pPr>
    </w:p>
    <w:p w:rsidR="00DB30E8" w:rsidRPr="008F10EF" w:rsidRDefault="00DB30E8" w:rsidP="00DB30E8">
      <w:pPr>
        <w:numPr>
          <w:ilvl w:val="0"/>
          <w:numId w:val="1"/>
        </w:numPr>
        <w:spacing w:before="240" w:after="240" w:line="360" w:lineRule="auto"/>
        <w:contextualSpacing/>
        <w:jc w:val="both"/>
        <w:rPr>
          <w:rFonts w:ascii="Palatino Linotype" w:eastAsiaTheme="minorEastAsia" w:hAnsi="Palatino Linotype"/>
          <w:i/>
          <w:color w:val="000000"/>
          <w:lang w:val="es-ES_tradnl" w:eastAsia="es-ES"/>
        </w:rPr>
      </w:pPr>
      <w:r w:rsidRPr="008F10EF">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 los acuerdos de admisión de fecha </w:t>
      </w:r>
      <w:r w:rsidR="004D2CD9" w:rsidRPr="008F10EF">
        <w:rPr>
          <w:rFonts w:ascii="Palatino Linotype" w:eastAsia="Calibri" w:hAnsi="Palatino Linotype" w:cs="Arial"/>
          <w:b/>
          <w:sz w:val="24"/>
          <w:szCs w:val="24"/>
          <w:lang w:val="es-ES" w:eastAsia="es-ES"/>
        </w:rPr>
        <w:t>catorce (14) de septiembre</w:t>
      </w:r>
      <w:r w:rsidRPr="008F10EF">
        <w:rPr>
          <w:rFonts w:ascii="Palatino Linotype" w:eastAsia="Calibri" w:hAnsi="Palatino Linotype" w:cs="Arial"/>
          <w:b/>
          <w:sz w:val="24"/>
          <w:szCs w:val="24"/>
          <w:lang w:val="es-ES" w:eastAsia="es-ES"/>
        </w:rPr>
        <w:t xml:space="preserve"> </w:t>
      </w:r>
      <w:r w:rsidRPr="008F10EF">
        <w:rPr>
          <w:rFonts w:ascii="Palatino Linotype" w:eastAsia="Calibri" w:hAnsi="Palatino Linotype" w:cs="Arial"/>
          <w:sz w:val="24"/>
          <w:szCs w:val="24"/>
          <w:lang w:val="es-ES" w:eastAsia="es-ES"/>
        </w:rPr>
        <w:t xml:space="preserve">de dos mil dieciocho, puso a disposición de las partes los expedientes electrónicos </w:t>
      </w:r>
      <w:r w:rsidRPr="008F10EF">
        <w:rPr>
          <w:rFonts w:ascii="Palatino Linotype" w:eastAsia="Calibri" w:hAnsi="Palatino Linotype" w:cs="Arial"/>
          <w:sz w:val="24"/>
          <w:szCs w:val="24"/>
          <w:lang w:val="es-ES_tradnl" w:eastAsia="es-ES"/>
        </w:rPr>
        <w:t xml:space="preserve">vía </w:t>
      </w:r>
      <w:r w:rsidRPr="008F10EF">
        <w:rPr>
          <w:rFonts w:ascii="Palatino Linotype" w:eastAsia="Calibri" w:hAnsi="Palatino Linotype" w:cs="Arial"/>
          <w:b/>
          <w:sz w:val="24"/>
          <w:szCs w:val="24"/>
          <w:lang w:val="es-ES" w:eastAsia="es-ES"/>
        </w:rPr>
        <w:t xml:space="preserve">SAIMEX </w:t>
      </w:r>
      <w:r w:rsidRPr="008F10EF">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8F10EF">
        <w:rPr>
          <w:rFonts w:ascii="Palatino Linotype" w:eastAsia="Calibri" w:hAnsi="Palatino Linotype" w:cs="Arial"/>
          <w:b/>
          <w:sz w:val="24"/>
          <w:szCs w:val="24"/>
          <w:lang w:val="es-ES" w:eastAsia="es-ES"/>
        </w:rPr>
        <w:t>SUJETO OBLIGADO</w:t>
      </w:r>
      <w:r w:rsidRPr="008F10EF">
        <w:rPr>
          <w:rFonts w:ascii="Palatino Linotype" w:eastAsia="Calibri" w:hAnsi="Palatino Linotype" w:cs="Arial"/>
          <w:sz w:val="24"/>
          <w:szCs w:val="24"/>
          <w:lang w:val="es-ES" w:eastAsia="es-ES"/>
        </w:rPr>
        <w:t xml:space="preserve"> presentará los Informes Justificados procedentes.    </w:t>
      </w:r>
    </w:p>
    <w:p w:rsidR="00D4076D" w:rsidRPr="008F10EF" w:rsidRDefault="00D4076D" w:rsidP="00D4076D">
      <w:pPr>
        <w:pStyle w:val="Prrafodelista"/>
        <w:rPr>
          <w:rFonts w:ascii="Palatino Linotype" w:hAnsi="Palatino Linotype"/>
          <w:i/>
          <w:color w:val="000000"/>
        </w:rPr>
      </w:pPr>
    </w:p>
    <w:p w:rsidR="00D4076D" w:rsidRPr="008F10EF" w:rsidRDefault="00D4076D" w:rsidP="00D4076D">
      <w:pPr>
        <w:spacing w:before="240" w:after="240" w:line="360" w:lineRule="auto"/>
        <w:ind w:left="360"/>
        <w:contextualSpacing/>
        <w:jc w:val="both"/>
        <w:rPr>
          <w:rFonts w:ascii="Palatino Linotype" w:eastAsiaTheme="minorEastAsia" w:hAnsi="Palatino Linotype"/>
          <w:i/>
          <w:color w:val="000000"/>
          <w:lang w:val="es-ES_tradnl" w:eastAsia="es-ES"/>
        </w:rPr>
      </w:pPr>
    </w:p>
    <w:p w:rsidR="00DB30E8" w:rsidRPr="008F10EF" w:rsidRDefault="00DB30E8" w:rsidP="00DB30E8">
      <w:pPr>
        <w:numPr>
          <w:ilvl w:val="0"/>
          <w:numId w:val="1"/>
        </w:numPr>
        <w:spacing w:before="240" w:after="240" w:line="360" w:lineRule="auto"/>
        <w:ind w:hanging="11"/>
        <w:contextualSpacing/>
        <w:jc w:val="both"/>
        <w:rPr>
          <w:rFonts w:ascii="Palatino Linotype" w:eastAsiaTheme="minorEastAsia" w:hAnsi="Palatino Linotype"/>
          <w:i/>
          <w:color w:val="000000"/>
          <w:lang w:val="es-ES_tradnl" w:eastAsia="es-ES"/>
        </w:rPr>
      </w:pPr>
      <w:r w:rsidRPr="008F10EF">
        <w:rPr>
          <w:rFonts w:ascii="Palatino Linotype" w:eastAsia="MS Mincho" w:hAnsi="Palatino Linotype" w:cs="Arial"/>
          <w:sz w:val="24"/>
          <w:szCs w:val="24"/>
          <w:lang w:val="es-ES_tradnl" w:eastAsia="es-ES"/>
        </w:rPr>
        <w:lastRenderedPageBreak/>
        <w:t>De conformidad con el artículo 185, fracción I de la Ley de Transparencia y Acceso a la Información Pública del Estado de México y Municipios, el</w:t>
      </w:r>
      <w:r w:rsidRPr="008F10EF">
        <w:rPr>
          <w:rFonts w:ascii="Palatino Linotype" w:eastAsia="MS Mincho" w:hAnsi="Palatino Linotype" w:cs="Arial"/>
          <w:sz w:val="24"/>
          <w:szCs w:val="20"/>
          <w:lang w:val="es-ES_tradnl" w:eastAsia="es-ES"/>
        </w:rPr>
        <w:t xml:space="preserve"> recurso de revisión número </w:t>
      </w:r>
      <w:r w:rsidR="004D2CD9" w:rsidRPr="008F10EF">
        <w:rPr>
          <w:rFonts w:ascii="Palatino Linotype" w:eastAsia="MS Mincho" w:hAnsi="Palatino Linotype" w:cs="Arial"/>
          <w:b/>
          <w:sz w:val="24"/>
          <w:szCs w:val="20"/>
          <w:lang w:val="es-ES_tradnl" w:eastAsia="es-ES"/>
        </w:rPr>
        <w:t>03348</w:t>
      </w:r>
      <w:r w:rsidRPr="008F10EF">
        <w:rPr>
          <w:rFonts w:ascii="Palatino Linotype" w:eastAsia="MS Mincho" w:hAnsi="Palatino Linotype" w:cs="Times New Roman"/>
          <w:b/>
          <w:bCs/>
          <w:sz w:val="24"/>
          <w:szCs w:val="24"/>
          <w:lang w:val="es-ES_tradnl" w:eastAsia="es-ES"/>
        </w:rPr>
        <w:t xml:space="preserve">/INFOEM/IP/RR/2018 </w:t>
      </w:r>
      <w:r w:rsidRPr="008F10EF">
        <w:rPr>
          <w:rFonts w:ascii="Palatino Linotype" w:eastAsia="MS Mincho" w:hAnsi="Palatino Linotype" w:cs="Arial"/>
          <w:bCs/>
          <w:sz w:val="24"/>
          <w:szCs w:val="24"/>
          <w:lang w:val="es-ES_tradnl" w:eastAsia="es-MX"/>
        </w:rPr>
        <w:t>fue</w:t>
      </w:r>
      <w:r w:rsidRPr="008F10EF">
        <w:rPr>
          <w:rFonts w:ascii="Palatino Linotype" w:eastAsia="MS Mincho" w:hAnsi="Palatino Linotype" w:cs="Arial"/>
          <w:b/>
          <w:bCs/>
          <w:sz w:val="24"/>
          <w:szCs w:val="24"/>
          <w:lang w:val="es-ES_tradnl" w:eastAsia="es-MX"/>
        </w:rPr>
        <w:t xml:space="preserve"> </w:t>
      </w:r>
      <w:r w:rsidRPr="008F10EF">
        <w:rPr>
          <w:rFonts w:ascii="Palatino Linotype" w:eastAsia="MS Mincho" w:hAnsi="Palatino Linotype" w:cs="Times New Roman"/>
          <w:sz w:val="24"/>
          <w:szCs w:val="24"/>
          <w:lang w:val="es-ES_tradnl" w:eastAsia="es-ES"/>
        </w:rPr>
        <w:t>turnado al Comisionado</w:t>
      </w:r>
      <w:r w:rsidRPr="008F10EF">
        <w:rPr>
          <w:rFonts w:ascii="Palatino Linotype" w:eastAsia="MS Mincho" w:hAnsi="Palatino Linotype" w:cs="Times New Roman"/>
          <w:b/>
          <w:sz w:val="24"/>
          <w:szCs w:val="24"/>
          <w:lang w:val="es-ES_tradnl" w:eastAsia="es-ES"/>
        </w:rPr>
        <w:t xml:space="preserve"> José Guadalupe Luna Hernández </w:t>
      </w:r>
      <w:r w:rsidRPr="008F10EF">
        <w:rPr>
          <w:rFonts w:ascii="Palatino Linotype" w:eastAsia="MS Mincho" w:hAnsi="Palatino Linotype" w:cs="Times New Roman"/>
          <w:sz w:val="24"/>
          <w:szCs w:val="24"/>
          <w:lang w:val="es-ES_tradnl" w:eastAsia="es-ES"/>
        </w:rPr>
        <w:t xml:space="preserve">a efecto de presentar al Pleno el proyecto de resolución correspondiente. Posteriormente </w:t>
      </w:r>
      <w:r w:rsidRPr="008F10EF">
        <w:rPr>
          <w:rFonts w:ascii="Palatino Linotype" w:eastAsia="MS Mincho" w:hAnsi="Palatino Linotype" w:cs="Arial"/>
          <w:sz w:val="24"/>
          <w:szCs w:val="24"/>
          <w:lang w:val="es-ES_tradnl" w:eastAsia="es-ES"/>
        </w:rPr>
        <w:t>el Pleno de este Instituto, en la</w:t>
      </w:r>
      <w:r w:rsidRPr="008F10EF">
        <w:rPr>
          <w:rFonts w:ascii="Palatino Linotype" w:eastAsia="MS Mincho" w:hAnsi="Palatino Linotype" w:cs="Arial"/>
          <w:b/>
          <w:sz w:val="24"/>
          <w:szCs w:val="24"/>
          <w:lang w:val="es-ES_tradnl" w:eastAsia="es-ES"/>
        </w:rPr>
        <w:t xml:space="preserve"> </w:t>
      </w:r>
      <w:r w:rsidR="004D2CD9" w:rsidRPr="008F10EF">
        <w:rPr>
          <w:rFonts w:ascii="Palatino Linotype" w:eastAsia="MS Mincho" w:hAnsi="Palatino Linotype" w:cs="Arial"/>
          <w:b/>
          <w:sz w:val="24"/>
          <w:szCs w:val="24"/>
          <w:lang w:val="es-ES_tradnl" w:eastAsia="es-ES"/>
        </w:rPr>
        <w:t>Trigésima Cuarta</w:t>
      </w:r>
      <w:r w:rsidR="004D2CD9" w:rsidRPr="008F10EF">
        <w:rPr>
          <w:rFonts w:ascii="Palatino Linotype" w:eastAsia="MS Mincho" w:hAnsi="Palatino Linotype" w:cs="Arial"/>
          <w:sz w:val="24"/>
          <w:szCs w:val="24"/>
          <w:lang w:val="es-ES_tradnl" w:eastAsia="es-ES"/>
        </w:rPr>
        <w:t xml:space="preserve"> Sesión Ordinaria de fecha </w:t>
      </w:r>
      <w:r w:rsidR="004D2CD9" w:rsidRPr="008F10EF">
        <w:rPr>
          <w:rFonts w:ascii="Palatino Linotype" w:eastAsia="MS Mincho" w:hAnsi="Palatino Linotype" w:cs="Arial"/>
          <w:b/>
          <w:sz w:val="24"/>
          <w:szCs w:val="24"/>
          <w:lang w:val="es-ES_tradnl" w:eastAsia="es-ES"/>
        </w:rPr>
        <w:t>diecinueve (19) de septiembre</w:t>
      </w:r>
      <w:r w:rsidRPr="008F10EF">
        <w:rPr>
          <w:rFonts w:ascii="Palatino Linotype" w:eastAsia="MS Mincho" w:hAnsi="Palatino Linotype" w:cs="Arial"/>
          <w:sz w:val="24"/>
          <w:szCs w:val="24"/>
          <w:lang w:val="es-ES_tradnl" w:eastAsia="es-ES"/>
        </w:rPr>
        <w:t xml:space="preserve"> de dos mil </w:t>
      </w:r>
      <w:r w:rsidRPr="008F10EF">
        <w:rPr>
          <w:rFonts w:ascii="Palatino Linotype" w:eastAsia="Calibri" w:hAnsi="Palatino Linotype" w:cs="Arial"/>
          <w:sz w:val="24"/>
          <w:szCs w:val="24"/>
          <w:lang w:val="es-ES" w:eastAsia="es-ES"/>
        </w:rPr>
        <w:t>dieciocho respectivamente</w:t>
      </w:r>
      <w:r w:rsidRPr="008F10EF">
        <w:rPr>
          <w:rFonts w:ascii="Palatino Linotype" w:eastAsia="MS Mincho" w:hAnsi="Palatino Linotype" w:cs="Arial"/>
          <w:sz w:val="24"/>
          <w:szCs w:val="24"/>
          <w:lang w:val="es-ES_tradnl" w:eastAsia="es-ES"/>
        </w:rPr>
        <w:t xml:space="preserve">, ordenó la acumulación de los recursos de revisión </w:t>
      </w:r>
      <w:r w:rsidR="004D2CD9" w:rsidRPr="008F10EF">
        <w:rPr>
          <w:rFonts w:ascii="Palatino Linotype" w:eastAsia="MS Mincho" w:hAnsi="Palatino Linotype" w:cs="Arial"/>
          <w:b/>
          <w:bCs/>
          <w:sz w:val="24"/>
          <w:szCs w:val="24"/>
          <w:lang w:val="es-ES_tradnl" w:eastAsia="es-ES"/>
        </w:rPr>
        <w:t>03349/INFOEM/IP/RR/2018, 03350/INFOEM/IP/RR/2018,  03351/INFOEM/IP/RR/2018, 3352/INFOEM/IP/RR/2018, 03353/INFOEM/IP/RR/2018, 03354/INFOEM/IP/RR/2018, 03355/INFOEM/IP/RR/2018, 03356/INFOEM/IP/RR/2018, 03357/INFOEM/IP/RR/2018, 03358/INFOEM/IP/RR/2018  y  03359/INFOEM/IP/RR/2018</w:t>
      </w:r>
      <w:r w:rsidRPr="008F10EF">
        <w:rPr>
          <w:rFonts w:ascii="Palatino Linotype" w:eastAsiaTheme="minorEastAsia" w:hAnsi="Palatino Linotype"/>
          <w:i/>
          <w:color w:val="000000"/>
          <w:lang w:val="es-ES_tradnl" w:eastAsia="es-ES"/>
        </w:rPr>
        <w:t xml:space="preserve">. </w:t>
      </w:r>
      <w:r w:rsidRPr="008F10EF">
        <w:rPr>
          <w:rFonts w:ascii="Palatino Linotype" w:eastAsia="MS Mincho" w:hAnsi="Palatino Linotype" w:cs="Arial"/>
          <w:sz w:val="24"/>
          <w:szCs w:val="24"/>
          <w:lang w:val="es-ES_tradnl" w:eastAsia="es-ES"/>
        </w:rPr>
        <w:t xml:space="preserve">Lo anterior, a efecto de que ésta Ponencia formulara y presentara el proyecto de resolución correspondiente y </w:t>
      </w:r>
      <w:r w:rsidRPr="008F10EF">
        <w:rPr>
          <w:rFonts w:ascii="Palatino Linotype" w:eastAsia="Times New Roman" w:hAnsi="Palatino Linotype" w:cs="Arial"/>
          <w:sz w:val="24"/>
          <w:szCs w:val="24"/>
          <w:lang w:val="es-ES_tradnl" w:eastAsia="es-ES"/>
        </w:rPr>
        <w:t xml:space="preserve">de conformidad con el numeral ONCE inciso c) de los </w:t>
      </w:r>
      <w:r w:rsidRPr="008F10EF">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8F10EF">
        <w:rPr>
          <w:rFonts w:ascii="Palatino Linotype" w:eastAsia="Times New Roman" w:hAnsi="Palatino Linotype" w:cs="Arial"/>
          <w:sz w:val="24"/>
          <w:szCs w:val="24"/>
          <w:vertAlign w:val="superscript"/>
          <w:lang w:val="es-ES_tradnl" w:eastAsia="es-ES"/>
        </w:rPr>
        <w:footnoteReference w:id="1"/>
      </w:r>
      <w:r w:rsidRPr="008F10EF">
        <w:rPr>
          <w:rFonts w:ascii="Palatino Linotype" w:eastAsia="Times New Roman" w:hAnsi="Palatino Linotype" w:cs="Arial"/>
          <w:sz w:val="24"/>
          <w:szCs w:val="24"/>
          <w:lang w:val="es-ES_tradnl" w:eastAsia="es-ES"/>
        </w:rPr>
        <w:t>, que señala:</w:t>
      </w:r>
    </w:p>
    <w:p w:rsidR="00DB30E8" w:rsidRPr="008F10EF" w:rsidRDefault="00DB30E8" w:rsidP="00DB30E8">
      <w:pPr>
        <w:autoSpaceDE w:val="0"/>
        <w:autoSpaceDN w:val="0"/>
        <w:adjustRightInd w:val="0"/>
        <w:spacing w:before="240" w:after="240" w:line="360" w:lineRule="auto"/>
        <w:ind w:left="567" w:right="567"/>
        <w:contextualSpacing/>
        <w:jc w:val="both"/>
        <w:rPr>
          <w:rFonts w:ascii="Palatino Linotype" w:eastAsia="Times New Roman" w:hAnsi="Palatino Linotype" w:cs="Arial"/>
          <w:b/>
          <w:i/>
          <w:szCs w:val="24"/>
          <w:lang w:val="es-ES_tradnl" w:eastAsia="es-ES"/>
        </w:rPr>
      </w:pPr>
    </w:p>
    <w:p w:rsidR="00DB30E8" w:rsidRPr="008F10EF" w:rsidRDefault="00DB30E8" w:rsidP="00DB30E8">
      <w:pPr>
        <w:autoSpaceDE w:val="0"/>
        <w:autoSpaceDN w:val="0"/>
        <w:adjustRightInd w:val="0"/>
        <w:spacing w:before="240" w:after="240" w:line="360" w:lineRule="auto"/>
        <w:ind w:left="567" w:right="567"/>
        <w:contextualSpacing/>
        <w:jc w:val="both"/>
        <w:rPr>
          <w:rFonts w:ascii="Palatino Linotype" w:eastAsia="Times New Roman" w:hAnsi="Palatino Linotype" w:cs="Arial"/>
          <w:i/>
          <w:szCs w:val="24"/>
          <w:lang w:val="es-ES_tradnl" w:eastAsia="es-ES"/>
        </w:rPr>
      </w:pPr>
      <w:r w:rsidRPr="008F10EF">
        <w:rPr>
          <w:rFonts w:ascii="Palatino Linotype" w:eastAsia="Times New Roman" w:hAnsi="Palatino Linotype" w:cs="Arial"/>
          <w:b/>
          <w:i/>
          <w:szCs w:val="24"/>
          <w:lang w:val="es-ES_tradnl" w:eastAsia="es-ES"/>
        </w:rPr>
        <w:t>ONCE.</w:t>
      </w:r>
      <w:r w:rsidRPr="008F10EF">
        <w:rPr>
          <w:rFonts w:ascii="Palatino Linotype" w:eastAsia="Times New Roman" w:hAnsi="Palatino Linotype" w:cs="Arial"/>
          <w:i/>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rsidR="00DB30E8" w:rsidRPr="008F10EF" w:rsidRDefault="00DB30E8" w:rsidP="00DB30E8">
      <w:pPr>
        <w:autoSpaceDE w:val="0"/>
        <w:autoSpaceDN w:val="0"/>
        <w:adjustRightInd w:val="0"/>
        <w:spacing w:before="240" w:after="240" w:line="360" w:lineRule="auto"/>
        <w:ind w:left="567" w:right="567"/>
        <w:contextualSpacing/>
        <w:jc w:val="both"/>
        <w:rPr>
          <w:rFonts w:ascii="Palatino Linotype" w:eastAsia="Times New Roman" w:hAnsi="Palatino Linotype" w:cs="Arial"/>
          <w:i/>
          <w:szCs w:val="24"/>
          <w:lang w:val="es-ES_tradnl" w:eastAsia="es-ES"/>
        </w:rPr>
      </w:pPr>
      <w:r w:rsidRPr="008F10EF">
        <w:rPr>
          <w:rFonts w:ascii="Palatino Linotype" w:eastAsia="Times New Roman" w:hAnsi="Palatino Linotype" w:cs="Arial"/>
          <w:i/>
          <w:szCs w:val="24"/>
          <w:lang w:val="es-ES_tradnl" w:eastAsia="es-ES"/>
        </w:rPr>
        <w:t>…</w:t>
      </w:r>
    </w:p>
    <w:p w:rsidR="00DB30E8" w:rsidRPr="008F10EF" w:rsidRDefault="00DB30E8" w:rsidP="00DB30E8">
      <w:pPr>
        <w:autoSpaceDE w:val="0"/>
        <w:autoSpaceDN w:val="0"/>
        <w:adjustRightInd w:val="0"/>
        <w:spacing w:before="240" w:after="240" w:line="360" w:lineRule="auto"/>
        <w:ind w:left="567" w:right="567"/>
        <w:contextualSpacing/>
        <w:jc w:val="both"/>
        <w:rPr>
          <w:rFonts w:ascii="Palatino Linotype" w:eastAsia="Times New Roman" w:hAnsi="Palatino Linotype" w:cs="Arial"/>
          <w:i/>
          <w:szCs w:val="24"/>
          <w:lang w:val="es-ES_tradnl" w:eastAsia="es-ES"/>
        </w:rPr>
      </w:pPr>
      <w:r w:rsidRPr="008F10EF">
        <w:rPr>
          <w:rFonts w:ascii="Palatino Linotype" w:eastAsia="Times New Roman" w:hAnsi="Palatino Linotype" w:cs="Arial"/>
          <w:i/>
          <w:szCs w:val="24"/>
          <w:lang w:val="es-ES_tradnl" w:eastAsia="es-ES"/>
        </w:rPr>
        <w:lastRenderedPageBreak/>
        <w:t>c) Cuando se trate del mismo solicitante, el mismo SUJETO OBLIGADO, aunque se trate de solicitudes diversas;</w:t>
      </w:r>
    </w:p>
    <w:p w:rsidR="00DB30E8" w:rsidRPr="008F10EF" w:rsidRDefault="00DB30E8" w:rsidP="00DB30E8">
      <w:pPr>
        <w:spacing w:before="240" w:after="240" w:line="360" w:lineRule="auto"/>
        <w:ind w:left="567"/>
        <w:contextualSpacing/>
        <w:jc w:val="both"/>
        <w:rPr>
          <w:rFonts w:ascii="Palatino Linotype" w:eastAsia="Times New Roman" w:hAnsi="Palatino Linotype" w:cs="Arial"/>
          <w:i/>
          <w:sz w:val="24"/>
          <w:szCs w:val="24"/>
          <w:lang w:val="es-ES_tradnl" w:eastAsia="es-ES"/>
        </w:rPr>
      </w:pPr>
      <w:r w:rsidRPr="008F10EF">
        <w:rPr>
          <w:rFonts w:ascii="Palatino Linotype" w:eastAsia="Times New Roman" w:hAnsi="Palatino Linotype" w:cs="Arial"/>
          <w:i/>
          <w:sz w:val="24"/>
          <w:szCs w:val="24"/>
          <w:lang w:val="es-ES_tradnl" w:eastAsia="es-ES"/>
        </w:rPr>
        <w:t>…</w:t>
      </w:r>
    </w:p>
    <w:p w:rsidR="00DB30E8" w:rsidRPr="008F10EF" w:rsidRDefault="00DB30E8" w:rsidP="00DB30E8">
      <w:pPr>
        <w:numPr>
          <w:ilvl w:val="0"/>
          <w:numId w:val="1"/>
        </w:numPr>
        <w:tabs>
          <w:tab w:val="center" w:pos="567"/>
          <w:tab w:val="right" w:pos="8504"/>
        </w:tabs>
        <w:spacing w:after="0" w:line="360" w:lineRule="auto"/>
        <w:contextualSpacing/>
        <w:jc w:val="both"/>
        <w:rPr>
          <w:rFonts w:ascii="Palatino Linotype" w:eastAsia="MS Mincho" w:hAnsi="Palatino Linotype" w:cs="Times New Roman"/>
          <w:sz w:val="24"/>
          <w:szCs w:val="24"/>
          <w:lang w:val="es-ES_tradnl" w:eastAsia="es-ES"/>
        </w:rPr>
      </w:pPr>
      <w:r w:rsidRPr="008F10EF">
        <w:rPr>
          <w:rFonts w:ascii="Palatino Linotype" w:eastAsia="MS Mincho" w:hAnsi="Palatino Linotype" w:cs="Arial"/>
          <w:color w:val="000000"/>
          <w:sz w:val="24"/>
          <w:szCs w:val="24"/>
          <w:lang w:val="es-ES_tradnl"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8F10EF">
        <w:rPr>
          <w:rFonts w:ascii="Palatino Linotype" w:eastAsia="MS Mincho" w:hAnsi="Palatino Linotype" w:cs="Arial"/>
          <w:color w:val="000000"/>
          <w:sz w:val="24"/>
          <w:szCs w:val="24"/>
          <w:lang w:val="es-ES" w:eastAsia="es-ES"/>
        </w:rPr>
        <w:t xml:space="preserve">Código de Procedimientos Administrativos del Estado de México, de aplicación supletoria en términos del </w:t>
      </w:r>
      <w:r w:rsidRPr="008F10EF">
        <w:rPr>
          <w:rFonts w:ascii="Palatino Linotype" w:eastAsia="MS Mincho" w:hAnsi="Palatino Linotype" w:cs="Arial"/>
          <w:color w:val="000000"/>
          <w:sz w:val="24"/>
          <w:szCs w:val="24"/>
          <w:lang w:val="es-ES_tradnl" w:eastAsia="es-ES"/>
        </w:rPr>
        <w:t xml:space="preserve">artículo 195 de </w:t>
      </w:r>
      <w:r w:rsidRPr="008F10EF">
        <w:rPr>
          <w:rFonts w:ascii="Palatino Linotype" w:eastAsia="MS Mincho" w:hAnsi="Palatino Linotype" w:cs="Times New Roman"/>
          <w:sz w:val="24"/>
          <w:szCs w:val="24"/>
          <w:lang w:val="es-ES_tradnl" w:eastAsia="es-ES"/>
        </w:rPr>
        <w:t>la Ley de Transparencia y Acceso a la Información Pública del Estado de México y Municipios en vigor, que a la letra señalan:</w:t>
      </w:r>
    </w:p>
    <w:p w:rsidR="00DB30E8" w:rsidRPr="008F10EF" w:rsidRDefault="00DB30E8" w:rsidP="00DB30E8">
      <w:pPr>
        <w:tabs>
          <w:tab w:val="center" w:pos="4252"/>
          <w:tab w:val="right" w:pos="8504"/>
        </w:tabs>
        <w:spacing w:after="0" w:line="360" w:lineRule="auto"/>
        <w:jc w:val="both"/>
        <w:rPr>
          <w:rFonts w:ascii="Palatino Linotype" w:eastAsia="MS Mincho" w:hAnsi="Palatino Linotype" w:cs="Times New Roman"/>
          <w:sz w:val="24"/>
          <w:szCs w:val="24"/>
          <w:lang w:val="es-ES_tradnl" w:eastAsia="es-ES"/>
        </w:rPr>
      </w:pPr>
    </w:p>
    <w:p w:rsidR="00DB30E8" w:rsidRPr="008F10EF" w:rsidRDefault="00DB30E8" w:rsidP="00DB30E8">
      <w:pPr>
        <w:spacing w:after="0" w:line="360" w:lineRule="auto"/>
        <w:ind w:left="567" w:right="567"/>
        <w:jc w:val="center"/>
        <w:rPr>
          <w:rFonts w:ascii="Palatino Linotype" w:eastAsia="MS Mincho" w:hAnsi="Palatino Linotype" w:cs="Arial"/>
          <w:b/>
          <w:i/>
          <w:sz w:val="24"/>
          <w:szCs w:val="24"/>
          <w:lang w:val="es-ES_tradnl" w:eastAsia="es-ES"/>
        </w:rPr>
      </w:pPr>
      <w:r w:rsidRPr="008F10EF">
        <w:rPr>
          <w:rFonts w:ascii="Palatino Linotype" w:eastAsia="MS Mincho" w:hAnsi="Palatino Linotype" w:cs="Arial"/>
          <w:b/>
          <w:i/>
          <w:sz w:val="24"/>
          <w:szCs w:val="24"/>
          <w:lang w:val="es-ES_tradnl" w:eastAsia="es-ES"/>
        </w:rPr>
        <w:t>Código de Procedimientos Administrativos del Estado de México</w:t>
      </w:r>
    </w:p>
    <w:p w:rsidR="00DB30E8" w:rsidRPr="008F10EF" w:rsidRDefault="00DB30E8" w:rsidP="00DB30E8">
      <w:pPr>
        <w:spacing w:after="0" w:line="360" w:lineRule="auto"/>
        <w:ind w:left="567" w:right="567"/>
        <w:jc w:val="both"/>
        <w:rPr>
          <w:rFonts w:ascii="Palatino Linotype" w:eastAsia="MS Mincho" w:hAnsi="Palatino Linotype" w:cs="Arial"/>
          <w:i/>
          <w:szCs w:val="24"/>
          <w:lang w:val="es-ES_tradnl" w:eastAsia="es-ES"/>
        </w:rPr>
      </w:pPr>
      <w:r w:rsidRPr="008F10EF">
        <w:rPr>
          <w:rFonts w:ascii="Palatino Linotype" w:eastAsia="MS Mincho" w:hAnsi="Palatino Linotype" w:cs="Arial"/>
          <w:i/>
          <w:szCs w:val="24"/>
          <w:lang w:val="es-ES_tradnl" w:eastAsia="es-ES"/>
        </w:rPr>
        <w:t>“</w:t>
      </w:r>
      <w:r w:rsidRPr="008F10EF">
        <w:rPr>
          <w:rFonts w:ascii="Palatino Linotype" w:eastAsia="MS Mincho" w:hAnsi="Palatino Linotype" w:cs="Arial"/>
          <w:b/>
          <w:i/>
          <w:szCs w:val="24"/>
          <w:lang w:val="es-ES_tradnl" w:eastAsia="es-ES"/>
        </w:rPr>
        <w:t>Artículo 18</w:t>
      </w:r>
      <w:r w:rsidRPr="008F10EF">
        <w:rPr>
          <w:rFonts w:ascii="Palatino Linotype" w:eastAsia="MS Mincho" w:hAnsi="Palatino Linotype" w:cs="Arial"/>
          <w:i/>
          <w:szCs w:val="24"/>
          <w:lang w:val="es-ES_tradnl" w:eastAsia="es-ES"/>
        </w:rPr>
        <w:t xml:space="preserve">.- </w:t>
      </w:r>
      <w:r w:rsidRPr="008F10EF">
        <w:rPr>
          <w:rFonts w:ascii="Palatino Linotype" w:eastAsia="MS Mincho" w:hAnsi="Palatino Linotype" w:cs="Arial"/>
          <w:b/>
          <w:i/>
          <w:szCs w:val="24"/>
          <w:lang w:val="es-ES_tradnl" w:eastAsia="es-ES"/>
        </w:rPr>
        <w:t xml:space="preserve">La autoridad administrativa o el Tribunal </w:t>
      </w:r>
      <w:r w:rsidRPr="008F10EF">
        <w:rPr>
          <w:rFonts w:ascii="Palatino Linotype" w:eastAsia="MS Mincho" w:hAnsi="Palatino Linotype" w:cs="Arial"/>
          <w:b/>
          <w:i/>
          <w:szCs w:val="24"/>
          <w:u w:val="single"/>
          <w:lang w:val="es-ES_tradnl" w:eastAsia="es-ES"/>
        </w:rPr>
        <w:t>acordarán la acumulación de los expedientes</w:t>
      </w:r>
      <w:r w:rsidRPr="008F10EF">
        <w:rPr>
          <w:rFonts w:ascii="Palatino Linotype" w:eastAsia="MS Mincho" w:hAnsi="Palatino Linotype" w:cs="Arial"/>
          <w:b/>
          <w:i/>
          <w:szCs w:val="24"/>
          <w:lang w:val="es-ES_tradnl" w:eastAsia="es-ES"/>
        </w:rPr>
        <w:t xml:space="preserve"> del procedimiento y proceso administrativo que ante ellos se sigan, de oficio</w:t>
      </w:r>
      <w:r w:rsidRPr="008F10EF">
        <w:rPr>
          <w:rFonts w:ascii="Palatino Linotype" w:eastAsia="MS Mincho" w:hAnsi="Palatino Linotype" w:cs="Arial"/>
          <w:i/>
          <w:szCs w:val="24"/>
          <w:lang w:val="es-ES_tradnl" w:eastAsia="es-ES"/>
        </w:rPr>
        <w:t xml:space="preserve"> o a petición de parte, </w:t>
      </w:r>
      <w:r w:rsidRPr="008F10EF">
        <w:rPr>
          <w:rFonts w:ascii="Palatino Linotype" w:eastAsia="MS Mincho" w:hAnsi="Palatino Linotype" w:cs="Arial"/>
          <w:b/>
          <w:i/>
          <w:szCs w:val="24"/>
          <w:u w:val="single"/>
          <w:lang w:val="es-ES_tradnl" w:eastAsia="es-ES"/>
        </w:rPr>
        <w:t>cuando las partes</w:t>
      </w:r>
      <w:r w:rsidRPr="008F10EF">
        <w:rPr>
          <w:rFonts w:ascii="Palatino Linotype" w:eastAsia="MS Mincho" w:hAnsi="Palatino Linotype" w:cs="Arial"/>
          <w:i/>
          <w:szCs w:val="24"/>
          <w:lang w:val="es-ES_tradnl" w:eastAsia="es-ES"/>
        </w:rPr>
        <w:t xml:space="preserve"> o los actos administrativos </w:t>
      </w:r>
      <w:r w:rsidRPr="008F10EF">
        <w:rPr>
          <w:rFonts w:ascii="Palatino Linotype" w:eastAsia="MS Mincho" w:hAnsi="Palatino Linotype" w:cs="Arial"/>
          <w:b/>
          <w:i/>
          <w:szCs w:val="24"/>
          <w:u w:val="single"/>
          <w:lang w:val="es-ES_tradnl" w:eastAsia="es-ES"/>
        </w:rPr>
        <w:t>sean iguales</w:t>
      </w:r>
      <w:r w:rsidRPr="008F10EF">
        <w:rPr>
          <w:rFonts w:ascii="Palatino Linotype" w:eastAsia="MS Mincho" w:hAnsi="Palatino Linotype" w:cs="Arial"/>
          <w:i/>
          <w:szCs w:val="24"/>
          <w:lang w:val="es-ES_tradnl" w:eastAsia="es-ES"/>
        </w:rPr>
        <w:t xml:space="preserve">, se trate de actos conexos o </w:t>
      </w:r>
      <w:r w:rsidRPr="008F10EF">
        <w:rPr>
          <w:rFonts w:ascii="Palatino Linotype" w:eastAsia="MS Mincho" w:hAnsi="Palatino Linotype" w:cs="Arial"/>
          <w:b/>
          <w:i/>
          <w:szCs w:val="24"/>
          <w:u w:val="single"/>
          <w:lang w:val="es-ES_tradnl" w:eastAsia="es-ES"/>
        </w:rPr>
        <w:t>resulte conveniente el trámite unificado de los asuntos, para evitar la emisión de resoluciones contradictorias</w:t>
      </w:r>
      <w:r w:rsidRPr="008F10EF">
        <w:rPr>
          <w:rFonts w:ascii="Palatino Linotype" w:eastAsia="MS Mincho" w:hAnsi="Palatino Linotype" w:cs="Arial"/>
          <w:i/>
          <w:szCs w:val="24"/>
          <w:lang w:val="es-ES_tradnl" w:eastAsia="es-ES"/>
        </w:rPr>
        <w:t>. La misma regla se aplicará, en lo conducente, para la separación de los expedientes.”</w:t>
      </w:r>
    </w:p>
    <w:p w:rsidR="00DB30E8" w:rsidRPr="008F10EF" w:rsidRDefault="00DB30E8" w:rsidP="00DB30E8">
      <w:pPr>
        <w:spacing w:after="0" w:line="360" w:lineRule="auto"/>
        <w:ind w:left="567" w:right="567"/>
        <w:jc w:val="both"/>
        <w:rPr>
          <w:rFonts w:ascii="Palatino Linotype" w:eastAsia="MS Mincho" w:hAnsi="Palatino Linotype" w:cs="Arial"/>
          <w:i/>
          <w:szCs w:val="24"/>
          <w:lang w:val="es-ES_tradnl" w:eastAsia="es-ES"/>
        </w:rPr>
      </w:pPr>
    </w:p>
    <w:p w:rsidR="00DB30E8" w:rsidRPr="008F10EF" w:rsidRDefault="00DB30E8" w:rsidP="00DB30E8">
      <w:pPr>
        <w:spacing w:after="0" w:line="360" w:lineRule="auto"/>
        <w:ind w:left="567" w:right="567"/>
        <w:jc w:val="both"/>
        <w:rPr>
          <w:rFonts w:ascii="Palatino Linotype" w:eastAsia="MS Mincho" w:hAnsi="Palatino Linotype" w:cs="Arial"/>
          <w:b/>
          <w:i/>
          <w:szCs w:val="24"/>
          <w:lang w:val="es-ES_tradnl" w:eastAsia="es-ES"/>
        </w:rPr>
      </w:pPr>
      <w:r w:rsidRPr="008F10EF">
        <w:rPr>
          <w:rFonts w:ascii="Palatino Linotype" w:eastAsia="MS Mincho" w:hAnsi="Palatino Linotype" w:cs="Arial"/>
          <w:b/>
          <w:i/>
          <w:szCs w:val="24"/>
          <w:lang w:val="es-ES_tradnl" w:eastAsia="es-ES"/>
        </w:rPr>
        <w:t xml:space="preserve">Ley de Transparencia y Acceso a la Información Pública del Estado de México y Municipios </w:t>
      </w:r>
    </w:p>
    <w:p w:rsidR="00DB30E8" w:rsidRPr="008F10EF" w:rsidRDefault="00DB30E8" w:rsidP="00DB30E8">
      <w:pPr>
        <w:spacing w:after="0" w:line="360" w:lineRule="auto"/>
        <w:ind w:left="567" w:right="567"/>
        <w:jc w:val="both"/>
        <w:rPr>
          <w:rFonts w:ascii="Palatino Linotype" w:eastAsia="MS Mincho" w:hAnsi="Palatino Linotype" w:cs="Arial"/>
          <w:i/>
          <w:szCs w:val="24"/>
          <w:lang w:val="es-ES_tradnl" w:eastAsia="es-ES"/>
        </w:rPr>
      </w:pPr>
      <w:r w:rsidRPr="008F10EF">
        <w:rPr>
          <w:rFonts w:ascii="Palatino Linotype" w:eastAsia="MS Mincho" w:hAnsi="Palatino Linotype" w:cs="Arial"/>
          <w:i/>
          <w:szCs w:val="24"/>
          <w:lang w:val="es-ES_tradnl" w:eastAsia="es-ES"/>
        </w:rPr>
        <w:t>“</w:t>
      </w:r>
      <w:r w:rsidRPr="008F10EF">
        <w:rPr>
          <w:rFonts w:ascii="Palatino Linotype" w:eastAsia="MS Mincho" w:hAnsi="Palatino Linotype" w:cs="Arial"/>
          <w:b/>
          <w:i/>
          <w:szCs w:val="24"/>
          <w:lang w:val="es-ES_tradnl" w:eastAsia="es-ES"/>
        </w:rPr>
        <w:t xml:space="preserve">Artículo 195. </w:t>
      </w:r>
      <w:r w:rsidRPr="008F10EF">
        <w:rPr>
          <w:rFonts w:ascii="Palatino Linotype" w:eastAsia="MS Mincho" w:hAnsi="Palatino Linotype" w:cs="Arial"/>
          <w:i/>
          <w:szCs w:val="24"/>
          <w:lang w:val="es-ES_tradnl" w:eastAsia="es-ES"/>
        </w:rPr>
        <w:t>En la tramitación del recurso de revisión se aplicarán supletoriamente las disposiciones contenidas en el Código de Procedimientos Administrativos del Estado de México.”</w:t>
      </w:r>
    </w:p>
    <w:p w:rsidR="00DB30E8" w:rsidRPr="008F10EF" w:rsidRDefault="00DB30E8" w:rsidP="00DB30E8">
      <w:pPr>
        <w:spacing w:before="240" w:after="240" w:line="360" w:lineRule="auto"/>
        <w:ind w:left="567"/>
        <w:contextualSpacing/>
        <w:jc w:val="both"/>
        <w:rPr>
          <w:rFonts w:ascii="Palatino Linotype" w:eastAsia="MS Mincho" w:hAnsi="Palatino Linotype" w:cs="Arial"/>
          <w:i/>
          <w:szCs w:val="24"/>
          <w:lang w:val="es-ES_tradnl" w:eastAsia="es-ES"/>
        </w:rPr>
      </w:pPr>
      <w:r w:rsidRPr="008F10EF">
        <w:rPr>
          <w:rFonts w:ascii="Palatino Linotype" w:eastAsia="MS Mincho" w:hAnsi="Palatino Linotype" w:cs="Arial"/>
          <w:i/>
          <w:szCs w:val="24"/>
          <w:lang w:val="es-ES_tradnl" w:eastAsia="es-ES"/>
        </w:rPr>
        <w:t>(Énfasis añadido)</w:t>
      </w:r>
    </w:p>
    <w:p w:rsidR="00DB30E8" w:rsidRPr="008F10EF" w:rsidRDefault="00DB30E8" w:rsidP="00DB30E8">
      <w:pPr>
        <w:spacing w:before="240" w:after="240" w:line="360" w:lineRule="auto"/>
        <w:contextualSpacing/>
        <w:jc w:val="both"/>
        <w:rPr>
          <w:rFonts w:ascii="Palatino Linotype" w:eastAsia="MS Mincho" w:hAnsi="Palatino Linotype" w:cs="Arial"/>
          <w:i/>
          <w:szCs w:val="24"/>
          <w:lang w:val="es-ES_tradnl" w:eastAsia="es-ES"/>
        </w:rPr>
      </w:pPr>
    </w:p>
    <w:p w:rsidR="00DB30E8" w:rsidRPr="008F10EF" w:rsidRDefault="00DB30E8" w:rsidP="00DB30E8">
      <w:pPr>
        <w:numPr>
          <w:ilvl w:val="0"/>
          <w:numId w:val="1"/>
        </w:numPr>
        <w:spacing w:before="240" w:after="240" w:line="360" w:lineRule="auto"/>
        <w:contextualSpacing/>
        <w:jc w:val="both"/>
        <w:rPr>
          <w:rFonts w:ascii="Palatino Linotype" w:eastAsiaTheme="minorEastAsia" w:hAnsi="Palatino Linotype" w:cs="Arial"/>
          <w:b/>
          <w:bCs/>
          <w:sz w:val="24"/>
          <w:szCs w:val="24"/>
          <w:lang w:val="es-ES_tradnl" w:eastAsia="es-ES"/>
        </w:rPr>
      </w:pPr>
      <w:r w:rsidRPr="008F10EF">
        <w:rPr>
          <w:rFonts w:ascii="Palatino Linotype" w:eastAsia="Calibri" w:hAnsi="Palatino Linotype" w:cs="Arial"/>
          <w:sz w:val="24"/>
          <w:szCs w:val="24"/>
          <w:lang w:val="es-ES" w:eastAsia="es-ES"/>
        </w:rPr>
        <w:t xml:space="preserve">En fecha </w:t>
      </w:r>
      <w:r w:rsidR="004D2CD9" w:rsidRPr="008F10EF">
        <w:rPr>
          <w:rFonts w:ascii="Palatino Linotype" w:eastAsia="Calibri" w:hAnsi="Palatino Linotype" w:cs="Arial"/>
          <w:b/>
          <w:sz w:val="24"/>
          <w:szCs w:val="24"/>
          <w:lang w:val="es-ES" w:eastAsia="es-ES"/>
        </w:rPr>
        <w:t>veinticuatro</w:t>
      </w:r>
      <w:r w:rsidR="002667BA" w:rsidRPr="008F10EF">
        <w:rPr>
          <w:rFonts w:ascii="Palatino Linotype" w:eastAsia="Calibri" w:hAnsi="Palatino Linotype" w:cs="Arial"/>
          <w:b/>
          <w:sz w:val="24"/>
          <w:szCs w:val="24"/>
          <w:lang w:val="es-ES" w:eastAsia="es-ES"/>
        </w:rPr>
        <w:t xml:space="preserve"> (24) y veinticinco (25</w:t>
      </w:r>
      <w:r w:rsidR="004D2CD9" w:rsidRPr="008F10EF">
        <w:rPr>
          <w:rFonts w:ascii="Palatino Linotype" w:eastAsia="Calibri" w:hAnsi="Palatino Linotype" w:cs="Arial"/>
          <w:b/>
          <w:sz w:val="24"/>
          <w:szCs w:val="24"/>
          <w:lang w:val="es-ES" w:eastAsia="es-ES"/>
        </w:rPr>
        <w:t>) de septiembre</w:t>
      </w:r>
      <w:r w:rsidRPr="008F10EF">
        <w:rPr>
          <w:rFonts w:ascii="Palatino Linotype" w:eastAsia="Calibri" w:hAnsi="Palatino Linotype" w:cs="Arial"/>
          <w:sz w:val="24"/>
          <w:szCs w:val="24"/>
          <w:lang w:val="es-ES" w:eastAsia="es-ES"/>
        </w:rPr>
        <w:t xml:space="preserve"> de dos mil dieciocho, el </w:t>
      </w:r>
      <w:r w:rsidRPr="008F10EF">
        <w:rPr>
          <w:rFonts w:ascii="Palatino Linotype" w:eastAsia="Calibri" w:hAnsi="Palatino Linotype" w:cs="Arial"/>
          <w:b/>
          <w:sz w:val="24"/>
          <w:szCs w:val="24"/>
          <w:lang w:val="es-ES" w:eastAsia="es-ES"/>
        </w:rPr>
        <w:t xml:space="preserve">SUJETO OBLIGADO </w:t>
      </w:r>
      <w:r w:rsidRPr="008F10EF">
        <w:rPr>
          <w:rFonts w:ascii="Palatino Linotype" w:eastAsia="Calibri" w:hAnsi="Palatino Linotype" w:cs="Arial"/>
          <w:sz w:val="24"/>
          <w:szCs w:val="24"/>
          <w:lang w:val="es-ES" w:eastAsia="es-ES"/>
        </w:rPr>
        <w:t>rindió los correspondientes informes justificados a cada recu</w:t>
      </w:r>
      <w:r w:rsidR="00FD710A" w:rsidRPr="008F10EF">
        <w:rPr>
          <w:rFonts w:ascii="Palatino Linotype" w:eastAsia="Calibri" w:hAnsi="Palatino Linotype" w:cs="Arial"/>
          <w:sz w:val="24"/>
          <w:szCs w:val="24"/>
          <w:lang w:val="es-ES" w:eastAsia="es-ES"/>
        </w:rPr>
        <w:t xml:space="preserve">rso de revisión, mismos que NO </w:t>
      </w:r>
      <w:r w:rsidR="002667BA" w:rsidRPr="008F10EF">
        <w:rPr>
          <w:rFonts w:ascii="Palatino Linotype" w:eastAsia="Calibri" w:hAnsi="Palatino Linotype" w:cs="Arial"/>
          <w:sz w:val="24"/>
          <w:szCs w:val="24"/>
          <w:lang w:val="es-ES" w:eastAsia="es-ES"/>
        </w:rPr>
        <w:t>f</w:t>
      </w:r>
      <w:r w:rsidRPr="008F10EF">
        <w:rPr>
          <w:rFonts w:ascii="Palatino Linotype" w:eastAsia="Calibri" w:hAnsi="Palatino Linotype" w:cs="Arial"/>
          <w:sz w:val="24"/>
          <w:szCs w:val="24"/>
          <w:lang w:val="es-ES" w:eastAsia="es-ES"/>
        </w:rPr>
        <w:t>ueron puestos a la vista de la parte recurrente, toda vez que se ratifican las respuestas otorgadas; sin embargo, es de advertir que el contenido del informe justificado es el mismo para todos los recursos, mismos que serán del conocimiento de</w:t>
      </w:r>
      <w:r w:rsidR="001C150D" w:rsidRPr="008F10EF">
        <w:rPr>
          <w:rFonts w:ascii="Palatino Linotype" w:eastAsia="Calibri" w:hAnsi="Palatino Linotype" w:cs="Arial"/>
          <w:sz w:val="24"/>
          <w:szCs w:val="24"/>
          <w:lang w:val="es-ES" w:eastAsia="es-ES"/>
        </w:rPr>
        <w:t xml:space="preserve"> </w:t>
      </w:r>
      <w:r w:rsidRPr="008F10EF">
        <w:rPr>
          <w:rFonts w:ascii="Palatino Linotype" w:eastAsia="Calibri" w:hAnsi="Palatino Linotype" w:cs="Arial"/>
          <w:sz w:val="24"/>
          <w:szCs w:val="24"/>
          <w:lang w:val="es-ES" w:eastAsia="es-ES"/>
        </w:rPr>
        <w:t>l</w:t>
      </w:r>
      <w:r w:rsidR="001C150D" w:rsidRPr="008F10EF">
        <w:rPr>
          <w:rFonts w:ascii="Palatino Linotype" w:eastAsia="Calibri" w:hAnsi="Palatino Linotype" w:cs="Arial"/>
          <w:sz w:val="24"/>
          <w:szCs w:val="24"/>
          <w:lang w:val="es-ES" w:eastAsia="es-ES"/>
        </w:rPr>
        <w:t>a</w:t>
      </w:r>
      <w:r w:rsidRPr="008F10EF">
        <w:rPr>
          <w:rFonts w:ascii="Palatino Linotype" w:eastAsia="Calibri" w:hAnsi="Palatino Linotype" w:cs="Arial"/>
          <w:sz w:val="24"/>
          <w:szCs w:val="24"/>
          <w:lang w:val="es-ES" w:eastAsia="es-ES"/>
        </w:rPr>
        <w:t xml:space="preserve"> particular al momento de la notificación de la presente resolución, por lo que solo se reproduce el contenido en lo medular, de la siguiente manera:</w:t>
      </w:r>
      <w:r w:rsidRPr="008F10EF">
        <w:rPr>
          <w:rFonts w:eastAsiaTheme="minorEastAsia"/>
          <w:noProof/>
          <w:sz w:val="24"/>
          <w:szCs w:val="24"/>
          <w:lang w:val="es-ES" w:eastAsia="es-ES"/>
        </w:rPr>
        <w:t xml:space="preserve"> </w:t>
      </w:r>
    </w:p>
    <w:p w:rsidR="00DB30E8" w:rsidRPr="008F10EF" w:rsidRDefault="00DB30E8" w:rsidP="00DB30E8">
      <w:pPr>
        <w:spacing w:before="240" w:after="240" w:line="360" w:lineRule="auto"/>
        <w:contextualSpacing/>
        <w:jc w:val="both"/>
        <w:rPr>
          <w:rFonts w:eastAsiaTheme="minorEastAsia"/>
          <w:noProof/>
          <w:sz w:val="24"/>
          <w:szCs w:val="24"/>
          <w:lang w:val="es-ES" w:eastAsia="es-ES"/>
        </w:rPr>
      </w:pPr>
    </w:p>
    <w:p w:rsidR="00DB30E8" w:rsidRPr="008F10EF" w:rsidRDefault="002764BD" w:rsidP="00DB30E8">
      <w:pPr>
        <w:spacing w:before="240" w:after="240" w:line="360" w:lineRule="auto"/>
        <w:jc w:val="center"/>
        <w:rPr>
          <w:rFonts w:ascii="Palatino Linotype" w:eastAsiaTheme="minorEastAsia" w:hAnsi="Palatino Linotype" w:cs="Arial"/>
          <w:b/>
          <w:bCs/>
          <w:sz w:val="24"/>
          <w:szCs w:val="24"/>
          <w:lang w:val="es-ES_tradnl" w:eastAsia="es-ES"/>
        </w:rPr>
      </w:pPr>
      <w:r w:rsidRPr="002764BD">
        <w:rPr>
          <w:rFonts w:ascii="Palatino Linotype" w:eastAsiaTheme="minorEastAsia" w:hAnsi="Palatino Linotype" w:cs="Arial"/>
          <w:b/>
          <w:bCs/>
          <w:noProof/>
          <w:sz w:val="24"/>
          <w:szCs w:val="24"/>
          <w:lang w:eastAsia="es-MX"/>
        </w:rPr>
        <w:drawing>
          <wp:inline distT="0" distB="0" distL="0" distR="0">
            <wp:extent cx="4584879" cy="4472513"/>
            <wp:effectExtent l="0" t="0" r="635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7629" cy="4475195"/>
                    </a:xfrm>
                    <a:prstGeom prst="rect">
                      <a:avLst/>
                    </a:prstGeom>
                    <a:noFill/>
                    <a:ln>
                      <a:noFill/>
                    </a:ln>
                  </pic:spPr>
                </pic:pic>
              </a:graphicData>
            </a:graphic>
          </wp:inline>
        </w:drawing>
      </w:r>
    </w:p>
    <w:p w:rsidR="00DB30E8" w:rsidRPr="008F10EF" w:rsidRDefault="001C150D" w:rsidP="00DB30E8">
      <w:pPr>
        <w:spacing w:before="240" w:after="240" w:line="360" w:lineRule="auto"/>
        <w:jc w:val="both"/>
        <w:rPr>
          <w:rFonts w:ascii="Palatino Linotype" w:eastAsiaTheme="minorEastAsia" w:hAnsi="Palatino Linotype" w:cs="Arial"/>
          <w:b/>
          <w:bCs/>
          <w:sz w:val="24"/>
          <w:szCs w:val="24"/>
          <w:lang w:val="es-ES_tradnl" w:eastAsia="es-ES"/>
        </w:rPr>
      </w:pPr>
      <w:r w:rsidRPr="008F10EF">
        <w:rPr>
          <w:noProof/>
          <w:lang w:eastAsia="es-MX"/>
        </w:rPr>
        <w:lastRenderedPageBreak/>
        <w:drawing>
          <wp:inline distT="0" distB="0" distL="0" distR="0" wp14:anchorId="1ED5265D" wp14:editId="54B4CCB6">
            <wp:extent cx="5413611" cy="56603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760" t="18584" r="31649" b="11545"/>
                    <a:stretch/>
                  </pic:blipFill>
                  <pic:spPr bwMode="auto">
                    <a:xfrm>
                      <a:off x="0" y="0"/>
                      <a:ext cx="5447416" cy="5695649"/>
                    </a:xfrm>
                    <a:prstGeom prst="rect">
                      <a:avLst/>
                    </a:prstGeom>
                    <a:ln>
                      <a:noFill/>
                    </a:ln>
                    <a:extLst>
                      <a:ext uri="{53640926-AAD7-44D8-BBD7-CCE9431645EC}">
                        <a14:shadowObscured xmlns:a14="http://schemas.microsoft.com/office/drawing/2010/main"/>
                      </a:ext>
                    </a:extLst>
                  </pic:spPr>
                </pic:pic>
              </a:graphicData>
            </a:graphic>
          </wp:inline>
        </w:drawing>
      </w:r>
    </w:p>
    <w:p w:rsidR="00DB30E8" w:rsidRPr="008F10EF" w:rsidRDefault="00DB30E8" w:rsidP="00DB30E8">
      <w:pPr>
        <w:spacing w:before="240" w:after="240" w:line="360" w:lineRule="auto"/>
        <w:ind w:left="720"/>
        <w:contextualSpacing/>
        <w:jc w:val="both"/>
        <w:rPr>
          <w:rFonts w:ascii="Palatino Linotype" w:eastAsia="Calibri" w:hAnsi="Palatino Linotype" w:cs="Arial"/>
          <w:sz w:val="24"/>
          <w:szCs w:val="24"/>
          <w:lang w:val="es-ES" w:eastAsia="es-ES"/>
        </w:rPr>
      </w:pPr>
    </w:p>
    <w:p w:rsidR="00DB30E8" w:rsidRPr="008F10EF" w:rsidRDefault="00DB30E8" w:rsidP="00DB30E8">
      <w:pPr>
        <w:numPr>
          <w:ilvl w:val="0"/>
          <w:numId w:val="1"/>
        </w:numPr>
        <w:spacing w:after="0" w:line="360" w:lineRule="auto"/>
        <w:contextualSpacing/>
        <w:jc w:val="both"/>
        <w:rPr>
          <w:rFonts w:ascii="Palatino Linotype" w:eastAsia="Calibri" w:hAnsi="Palatino Linotype" w:cs="Arial"/>
          <w:color w:val="000000" w:themeColor="text1"/>
          <w:sz w:val="24"/>
          <w:szCs w:val="24"/>
          <w:lang w:val="es-ES" w:eastAsia="es-ES"/>
        </w:rPr>
      </w:pPr>
      <w:r w:rsidRPr="008F10EF">
        <w:rPr>
          <w:rFonts w:ascii="Palatino Linotype" w:eastAsiaTheme="minorEastAsia" w:hAnsi="Palatino Linotype"/>
          <w:sz w:val="24"/>
          <w:szCs w:val="24"/>
          <w:lang w:val="es-ES_tradnl" w:eastAsia="es-ES"/>
        </w:rPr>
        <w:t>El Comisionado Ponente decretó el cierre de instrucción</w:t>
      </w:r>
      <w:r w:rsidRPr="008F10EF">
        <w:rPr>
          <w:rFonts w:ascii="Palatino Linotype" w:eastAsiaTheme="minorEastAsia" w:hAnsi="Palatino Linotype" w:cs="Arial"/>
          <w:sz w:val="24"/>
          <w:szCs w:val="24"/>
          <w:lang w:val="es-ES_tradnl" w:eastAsia="es-ES"/>
        </w:rPr>
        <w:t xml:space="preserve"> </w:t>
      </w:r>
      <w:r w:rsidRPr="008F10EF">
        <w:rPr>
          <w:rFonts w:ascii="Palatino Linotype" w:eastAsiaTheme="minorEastAsia" w:hAnsi="Palatino Linotype"/>
          <w:sz w:val="24"/>
          <w:szCs w:val="24"/>
          <w:lang w:val="es-ES_tradnl" w:eastAsia="es-ES"/>
        </w:rPr>
        <w:t xml:space="preserve">mediante los acuerdos de fecha </w:t>
      </w:r>
      <w:r w:rsidR="001C150D" w:rsidRPr="008F10EF">
        <w:rPr>
          <w:rFonts w:ascii="Palatino Linotype" w:eastAsiaTheme="minorEastAsia" w:hAnsi="Palatino Linotype"/>
          <w:b/>
          <w:sz w:val="24"/>
          <w:szCs w:val="24"/>
          <w:lang w:val="es-ES_tradnl" w:eastAsia="es-ES"/>
        </w:rPr>
        <w:t>dos (2) de octubre</w:t>
      </w:r>
      <w:r w:rsidRPr="008F10EF">
        <w:rPr>
          <w:rFonts w:ascii="Palatino Linotype" w:eastAsiaTheme="minorEastAsia" w:hAnsi="Palatino Linotype"/>
          <w:b/>
          <w:sz w:val="24"/>
          <w:szCs w:val="24"/>
          <w:lang w:val="es-ES_tradnl" w:eastAsia="es-ES"/>
        </w:rPr>
        <w:t xml:space="preserve"> de dos mil </w:t>
      </w:r>
      <w:r w:rsidRPr="008F10EF">
        <w:rPr>
          <w:rFonts w:ascii="Palatino Linotype" w:eastAsia="Calibri" w:hAnsi="Palatino Linotype" w:cs="Arial"/>
          <w:b/>
          <w:sz w:val="24"/>
          <w:szCs w:val="24"/>
          <w:lang w:val="es-ES" w:eastAsia="es-ES"/>
        </w:rPr>
        <w:t>dieciocho</w:t>
      </w:r>
      <w:r w:rsidRPr="008F10EF">
        <w:rPr>
          <w:rFonts w:ascii="Palatino Linotype" w:eastAsiaTheme="minorEastAsia" w:hAnsi="Palatino Linotype"/>
          <w:sz w:val="24"/>
          <w:szCs w:val="24"/>
          <w:lang w:val="es-ES_tradnl" w:eastAsia="es-ES"/>
        </w:rPr>
        <w:t xml:space="preserve">, </w:t>
      </w:r>
      <w:r w:rsidRPr="008F10EF">
        <w:rPr>
          <w:rFonts w:ascii="Palatino Linotype" w:eastAsiaTheme="minorEastAsia" w:hAnsi="Palatino Linotype" w:cs="Arial"/>
          <w:sz w:val="24"/>
          <w:szCs w:val="24"/>
          <w:lang w:val="es-ES_tradnl" w:eastAsia="es-ES"/>
        </w:rPr>
        <w:t xml:space="preserve">por lo que, ordenó turnar los expedientes a resolución; </w:t>
      </w:r>
      <w:r w:rsidRPr="008F10EF">
        <w:rPr>
          <w:rFonts w:ascii="Palatino Linotype" w:eastAsia="Calibri" w:hAnsi="Palatino Linotype" w:cs="Arial"/>
          <w:color w:val="000000" w:themeColor="text1"/>
          <w:sz w:val="24"/>
          <w:szCs w:val="24"/>
          <w:lang w:val="es-ES_tradnl" w:eastAsia="es-ES"/>
        </w:rPr>
        <w:t xml:space="preserve">sin embargo, en fecha </w:t>
      </w:r>
      <w:r w:rsidR="001C150D" w:rsidRPr="008F10EF">
        <w:rPr>
          <w:rFonts w:ascii="Palatino Linotype" w:eastAsia="Calibri" w:hAnsi="Palatino Linotype" w:cs="Arial"/>
          <w:b/>
          <w:color w:val="000000" w:themeColor="text1"/>
          <w:sz w:val="24"/>
          <w:szCs w:val="24"/>
          <w:lang w:val="es-ES_tradnl" w:eastAsia="es-ES"/>
        </w:rPr>
        <w:t>veinticinco (25) de octubre</w:t>
      </w:r>
      <w:r w:rsidRPr="008F10EF">
        <w:rPr>
          <w:rFonts w:ascii="Palatino Linotype" w:eastAsia="Calibri" w:hAnsi="Palatino Linotype" w:cs="Arial"/>
          <w:color w:val="000000" w:themeColor="text1"/>
          <w:sz w:val="24"/>
          <w:szCs w:val="24"/>
          <w:lang w:val="es-ES_tradnl" w:eastAsia="es-ES"/>
        </w:rPr>
        <w:t xml:space="preserve"> de </w:t>
      </w:r>
      <w:r w:rsidRPr="008F10EF">
        <w:rPr>
          <w:rFonts w:ascii="Palatino Linotype" w:eastAsia="Calibri" w:hAnsi="Palatino Linotype" w:cs="Arial"/>
          <w:color w:val="000000" w:themeColor="text1"/>
          <w:sz w:val="24"/>
          <w:szCs w:val="24"/>
          <w:lang w:val="es-ES_tradnl" w:eastAsia="es-ES"/>
        </w:rPr>
        <w:lastRenderedPageBreak/>
        <w:t xml:space="preserve">la presente anualidad se solicitó la ampliación del plazo para efecto de emitir un mejor estudio del asunto, por lo que no habiendo </w:t>
      </w:r>
      <w:r w:rsidR="001C150D" w:rsidRPr="008F10EF">
        <w:rPr>
          <w:rFonts w:ascii="Palatino Linotype" w:eastAsia="Calibri" w:hAnsi="Palatino Linotype" w:cs="Arial"/>
          <w:color w:val="000000" w:themeColor="text1"/>
          <w:sz w:val="24"/>
          <w:szCs w:val="24"/>
          <w:lang w:val="es-ES_tradnl" w:eastAsia="es-ES"/>
        </w:rPr>
        <w:t xml:space="preserve">más que hacer constar, y - - </w:t>
      </w:r>
    </w:p>
    <w:p w:rsidR="00DB30E8" w:rsidRPr="008F10EF" w:rsidRDefault="00DB30E8" w:rsidP="00DB30E8">
      <w:pPr>
        <w:spacing w:after="0" w:line="360" w:lineRule="auto"/>
        <w:ind w:left="426"/>
        <w:contextualSpacing/>
        <w:jc w:val="both"/>
        <w:rPr>
          <w:rFonts w:ascii="Palatino Linotype" w:eastAsia="Calibri" w:hAnsi="Palatino Linotype" w:cs="Arial"/>
          <w:color w:val="000000" w:themeColor="text1"/>
          <w:sz w:val="24"/>
          <w:szCs w:val="24"/>
          <w:lang w:val="es-ES" w:eastAsia="es-ES"/>
        </w:rPr>
      </w:pPr>
      <w:r w:rsidRPr="008F10EF">
        <w:rPr>
          <w:rFonts w:ascii="Palatino Linotype" w:eastAsia="Calibri" w:hAnsi="Palatino Linotype" w:cs="Arial"/>
          <w:color w:val="000000" w:themeColor="text1"/>
          <w:sz w:val="24"/>
          <w:szCs w:val="24"/>
          <w:lang w:val="es-ES_tradnl" w:eastAsia="es-ES"/>
        </w:rPr>
        <w:t xml:space="preserve"> </w:t>
      </w:r>
    </w:p>
    <w:p w:rsidR="00DB30E8" w:rsidRPr="008F10EF" w:rsidRDefault="00DB30E8" w:rsidP="00DB30E8">
      <w:pPr>
        <w:keepNext/>
        <w:keepLines/>
        <w:spacing w:before="240" w:after="0"/>
        <w:jc w:val="center"/>
        <w:outlineLvl w:val="0"/>
        <w:rPr>
          <w:rFonts w:ascii="Palatino Linotype" w:eastAsiaTheme="majorEastAsia" w:hAnsi="Palatino Linotype" w:cstheme="majorBidi"/>
          <w:sz w:val="24"/>
          <w:szCs w:val="24"/>
        </w:rPr>
      </w:pPr>
      <w:bookmarkStart w:id="4" w:name="_Toc530486342"/>
      <w:r w:rsidRPr="008F10EF">
        <w:rPr>
          <w:rFonts w:ascii="Palatino Linotype" w:eastAsiaTheme="majorEastAsia" w:hAnsi="Palatino Linotype" w:cstheme="majorBidi"/>
          <w:b/>
          <w:sz w:val="24"/>
          <w:szCs w:val="24"/>
        </w:rPr>
        <w:t>CONSIDERANDO</w:t>
      </w:r>
      <w:bookmarkEnd w:id="4"/>
      <w:r w:rsidRPr="008F10EF">
        <w:rPr>
          <w:rFonts w:ascii="Palatino Linotype" w:eastAsiaTheme="majorEastAsia" w:hAnsi="Palatino Linotype" w:cstheme="majorBidi"/>
          <w:b/>
          <w:sz w:val="24"/>
          <w:szCs w:val="24"/>
        </w:rPr>
        <w:t xml:space="preserve"> </w:t>
      </w:r>
    </w:p>
    <w:p w:rsidR="00DB30E8" w:rsidRPr="008F10EF" w:rsidRDefault="00DB30E8" w:rsidP="00DB30E8">
      <w:pPr>
        <w:spacing w:after="0" w:line="240" w:lineRule="auto"/>
        <w:rPr>
          <w:rFonts w:ascii="Palatino Linotype" w:eastAsiaTheme="minorEastAsia" w:hAnsi="Palatino Linotype"/>
          <w:sz w:val="24"/>
          <w:szCs w:val="24"/>
        </w:rPr>
      </w:pPr>
    </w:p>
    <w:p w:rsidR="00DB30E8" w:rsidRPr="008F10EF" w:rsidRDefault="00DB30E8" w:rsidP="00DB30E8">
      <w:pPr>
        <w:keepNext/>
        <w:keepLines/>
        <w:spacing w:before="40" w:after="0"/>
        <w:outlineLvl w:val="1"/>
        <w:rPr>
          <w:rFonts w:ascii="Palatino Linotype" w:eastAsiaTheme="majorEastAsia" w:hAnsi="Palatino Linotype" w:cstheme="majorBidi"/>
          <w:b/>
          <w:sz w:val="24"/>
          <w:szCs w:val="26"/>
        </w:rPr>
      </w:pPr>
      <w:bookmarkStart w:id="5" w:name="_Toc530486343"/>
      <w:r w:rsidRPr="008F10EF">
        <w:rPr>
          <w:rFonts w:ascii="Palatino Linotype" w:eastAsiaTheme="majorEastAsia" w:hAnsi="Palatino Linotype" w:cstheme="majorBidi"/>
          <w:b/>
          <w:sz w:val="24"/>
          <w:szCs w:val="26"/>
        </w:rPr>
        <w:t>PRIMERO. De la competencia.</w:t>
      </w:r>
      <w:bookmarkEnd w:id="5"/>
    </w:p>
    <w:p w:rsidR="00DB30E8" w:rsidRPr="008F10EF" w:rsidRDefault="00DB30E8" w:rsidP="00DB30E8">
      <w:pPr>
        <w:keepNext/>
        <w:keepLines/>
        <w:spacing w:before="40" w:after="0"/>
        <w:outlineLvl w:val="1"/>
        <w:rPr>
          <w:rFonts w:ascii="Palatino Linotype" w:eastAsiaTheme="majorEastAsia" w:hAnsi="Palatino Linotype" w:cstheme="majorBidi"/>
          <w:b/>
          <w:bCs/>
          <w:spacing w:val="60"/>
          <w:sz w:val="24"/>
          <w:szCs w:val="26"/>
        </w:rPr>
      </w:pPr>
    </w:p>
    <w:p w:rsidR="00DB30E8" w:rsidRPr="008F10EF" w:rsidRDefault="00DB30E8" w:rsidP="00DB30E8">
      <w:pPr>
        <w:numPr>
          <w:ilvl w:val="0"/>
          <w:numId w:val="1"/>
        </w:numPr>
        <w:spacing w:before="240" w:after="240" w:line="360" w:lineRule="auto"/>
        <w:contextualSpacing/>
        <w:jc w:val="both"/>
        <w:rPr>
          <w:rFonts w:ascii="Palatino Linotype" w:eastAsiaTheme="minorEastAsia" w:hAnsi="Palatino Linotype"/>
          <w:sz w:val="24"/>
          <w:szCs w:val="24"/>
          <w:lang w:val="es-ES_tradnl" w:eastAsia="es-ES"/>
        </w:rPr>
      </w:pPr>
      <w:r w:rsidRPr="008F10EF">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F10EF">
        <w:rPr>
          <w:rFonts w:ascii="Palatino Linotype" w:eastAsia="Calibri" w:hAnsi="Palatino Linotype" w:cs="Times New Roman"/>
          <w:b/>
          <w:sz w:val="24"/>
          <w:szCs w:val="24"/>
          <w:lang w:val="es-ES" w:eastAsia="es-ES"/>
        </w:rPr>
        <w:t>Constitución Política de los Estados Unidos Mexicanos</w:t>
      </w:r>
      <w:r w:rsidRPr="008F10EF">
        <w:rPr>
          <w:rFonts w:ascii="Palatino Linotype" w:eastAsia="Calibri" w:hAnsi="Palatino Linotype" w:cs="Times New Roman"/>
          <w:sz w:val="24"/>
          <w:szCs w:val="24"/>
          <w:lang w:val="es-ES" w:eastAsia="es-ES"/>
        </w:rPr>
        <w:t xml:space="preserve">; 5, párrafos </w:t>
      </w:r>
      <w:r w:rsidRPr="008F10EF">
        <w:rPr>
          <w:rFonts w:ascii="Palatino Linotype" w:eastAsiaTheme="minorEastAsia" w:hAnsi="Palatino Linotype" w:cs="Arial"/>
          <w:bCs/>
          <w:color w:val="222222"/>
          <w:sz w:val="24"/>
          <w:szCs w:val="24"/>
          <w:lang w:val="es-ES" w:eastAsia="es-ES"/>
        </w:rPr>
        <w:t xml:space="preserve">vigésimo, vigésimo primero y vigésimo segundo </w:t>
      </w:r>
      <w:r w:rsidRPr="008F10EF">
        <w:rPr>
          <w:rFonts w:ascii="Palatino Linotype" w:eastAsia="Calibri" w:hAnsi="Palatino Linotype" w:cs="Times New Roman"/>
          <w:sz w:val="24"/>
          <w:szCs w:val="24"/>
          <w:lang w:val="es-ES" w:eastAsia="es-ES"/>
        </w:rPr>
        <w:t xml:space="preserve">fracciones IV y V de la </w:t>
      </w:r>
      <w:r w:rsidRPr="008F10EF">
        <w:rPr>
          <w:rFonts w:ascii="Palatino Linotype" w:eastAsia="Calibri" w:hAnsi="Palatino Linotype" w:cs="Times New Roman"/>
          <w:b/>
          <w:sz w:val="24"/>
          <w:szCs w:val="24"/>
          <w:lang w:val="es-ES" w:eastAsia="es-ES"/>
        </w:rPr>
        <w:t>Constitución Política del Estado Libre y Soberano de México</w:t>
      </w:r>
      <w:r w:rsidRPr="008F10EF">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F10EF">
        <w:rPr>
          <w:rFonts w:ascii="Palatino Linotype" w:eastAsia="Calibri" w:hAnsi="Palatino Linotype" w:cs="Arial"/>
          <w:sz w:val="24"/>
          <w:szCs w:val="24"/>
          <w:lang w:val="es-ES" w:eastAsia="es-ES"/>
        </w:rPr>
        <w:t xml:space="preserve">de la </w:t>
      </w:r>
      <w:r w:rsidRPr="008F10EF">
        <w:rPr>
          <w:rFonts w:ascii="Palatino Linotype" w:eastAsia="Calibri" w:hAnsi="Palatino Linotype" w:cs="Arial"/>
          <w:b/>
          <w:sz w:val="24"/>
          <w:szCs w:val="24"/>
          <w:lang w:val="es-ES" w:eastAsia="es-ES"/>
        </w:rPr>
        <w:t>Ley de Transparencia y Acceso a la Información Pública del Estado de México y Municipios</w:t>
      </w:r>
      <w:r w:rsidRPr="008F10EF">
        <w:rPr>
          <w:rFonts w:ascii="Palatino Linotype" w:eastAsia="Calibri" w:hAnsi="Palatino Linotype" w:cs="Arial"/>
          <w:sz w:val="24"/>
          <w:szCs w:val="24"/>
          <w:lang w:val="es-ES" w:eastAsia="es-ES"/>
        </w:rPr>
        <w:t xml:space="preserve">; y 7, 9 fracciones I y XXIV, y 11 del </w:t>
      </w:r>
      <w:r w:rsidRPr="008F10EF">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F10EF">
        <w:rPr>
          <w:rFonts w:ascii="Palatino Linotype" w:eastAsiaTheme="minorEastAsia" w:hAnsi="Palatino Linotype"/>
          <w:sz w:val="24"/>
          <w:szCs w:val="24"/>
          <w:lang w:val="es-ES_tradnl" w:eastAsia="es-ES"/>
        </w:rPr>
        <w:t>.</w:t>
      </w:r>
    </w:p>
    <w:p w:rsidR="00DB30E8" w:rsidRPr="008F10EF" w:rsidRDefault="00DB30E8" w:rsidP="00DB30E8">
      <w:pPr>
        <w:spacing w:before="240" w:after="240" w:line="360" w:lineRule="auto"/>
        <w:contextualSpacing/>
        <w:jc w:val="both"/>
        <w:rPr>
          <w:rFonts w:ascii="Palatino Linotype" w:eastAsiaTheme="minorEastAsia" w:hAnsi="Palatino Linotype"/>
          <w:sz w:val="24"/>
          <w:szCs w:val="24"/>
          <w:lang w:val="es-ES_tradnl" w:eastAsia="es-ES"/>
        </w:rPr>
      </w:pPr>
    </w:p>
    <w:p w:rsidR="00DB30E8" w:rsidRPr="008F10EF" w:rsidRDefault="00DB30E8" w:rsidP="00DB30E8">
      <w:pPr>
        <w:keepNext/>
        <w:keepLines/>
        <w:spacing w:before="40" w:after="0"/>
        <w:outlineLvl w:val="1"/>
        <w:rPr>
          <w:rFonts w:ascii="Palatino Linotype" w:eastAsiaTheme="majorEastAsia" w:hAnsi="Palatino Linotype" w:cstheme="majorBidi"/>
          <w:b/>
          <w:sz w:val="24"/>
          <w:szCs w:val="26"/>
        </w:rPr>
      </w:pPr>
      <w:bookmarkStart w:id="6" w:name="_Toc530486344"/>
      <w:r w:rsidRPr="008F10EF">
        <w:rPr>
          <w:rFonts w:ascii="Palatino Linotype" w:eastAsiaTheme="majorEastAsia" w:hAnsi="Palatino Linotype" w:cstheme="majorBidi"/>
          <w:b/>
          <w:sz w:val="24"/>
          <w:szCs w:val="26"/>
        </w:rPr>
        <w:t>SEGUNDO. De la oportunidad y procedencia.</w:t>
      </w:r>
      <w:bookmarkEnd w:id="6"/>
    </w:p>
    <w:p w:rsidR="00DB30E8" w:rsidRPr="008F10EF" w:rsidRDefault="00DB30E8" w:rsidP="00DB30E8">
      <w:pPr>
        <w:spacing w:after="0" w:line="240" w:lineRule="auto"/>
        <w:rPr>
          <w:rFonts w:eastAsiaTheme="minorEastAsia"/>
          <w:sz w:val="24"/>
          <w:szCs w:val="24"/>
        </w:rPr>
      </w:pPr>
    </w:p>
    <w:p w:rsidR="00DB30E8" w:rsidRPr="008F10EF" w:rsidRDefault="00DB30E8" w:rsidP="00DB30E8">
      <w:pPr>
        <w:numPr>
          <w:ilvl w:val="0"/>
          <w:numId w:val="1"/>
        </w:numPr>
        <w:spacing w:before="240" w:after="240" w:line="360" w:lineRule="auto"/>
        <w:contextualSpacing/>
        <w:jc w:val="both"/>
        <w:rPr>
          <w:rFonts w:ascii="Palatino Linotype" w:eastAsia="Times New Roman" w:hAnsi="Palatino Linotype" w:cs="Arial"/>
          <w:bCs/>
          <w:color w:val="555555"/>
          <w:sz w:val="24"/>
          <w:szCs w:val="24"/>
          <w:lang w:eastAsia="es-MX"/>
        </w:rPr>
      </w:pPr>
      <w:r w:rsidRPr="008F10EF">
        <w:rPr>
          <w:rFonts w:ascii="Palatino Linotype" w:eastAsiaTheme="minorEastAsia" w:hAnsi="Palatino Linotype"/>
          <w:sz w:val="24"/>
          <w:szCs w:val="24"/>
          <w:lang w:eastAsia="es-ES"/>
        </w:rPr>
        <w:t xml:space="preserve">Los medios de impugnación fueron presentados a través del </w:t>
      </w:r>
      <w:r w:rsidRPr="008F10EF">
        <w:rPr>
          <w:rFonts w:ascii="Palatino Linotype" w:eastAsiaTheme="minorEastAsia" w:hAnsi="Palatino Linotype"/>
          <w:b/>
          <w:sz w:val="24"/>
          <w:szCs w:val="24"/>
          <w:lang w:eastAsia="es-ES"/>
        </w:rPr>
        <w:t>SAIMEX,</w:t>
      </w:r>
      <w:r w:rsidRPr="008F10EF">
        <w:rPr>
          <w:rFonts w:ascii="Palatino Linotype" w:eastAsiaTheme="minorEastAsia" w:hAnsi="Palatino Linotype"/>
          <w:sz w:val="24"/>
          <w:szCs w:val="24"/>
          <w:lang w:eastAsia="es-ES"/>
        </w:rPr>
        <w:t xml:space="preserve"> en el formato previamente aprobado para tal efecto y dentro del plazo legal de quince días hábiles otorgados; para el caso en particular es de señalar que el </w:t>
      </w:r>
      <w:r w:rsidRPr="008F10EF">
        <w:rPr>
          <w:rFonts w:ascii="Palatino Linotype" w:eastAsiaTheme="minorEastAsia" w:hAnsi="Palatino Linotype"/>
          <w:b/>
          <w:sz w:val="24"/>
          <w:szCs w:val="24"/>
          <w:lang w:eastAsia="es-ES"/>
        </w:rPr>
        <w:t>SUJETO OBLIGADO</w:t>
      </w:r>
      <w:r w:rsidRPr="008F10EF">
        <w:rPr>
          <w:rFonts w:ascii="Palatino Linotype" w:eastAsiaTheme="minorEastAsia" w:hAnsi="Palatino Linotype"/>
          <w:sz w:val="24"/>
          <w:szCs w:val="24"/>
          <w:lang w:eastAsia="es-ES"/>
        </w:rPr>
        <w:t xml:space="preserve"> entregó sus respuesta el día </w:t>
      </w:r>
      <w:r w:rsidR="001C150D" w:rsidRPr="008F10EF">
        <w:rPr>
          <w:rFonts w:ascii="Palatino Linotype" w:eastAsiaTheme="minorEastAsia" w:hAnsi="Palatino Linotype"/>
          <w:b/>
          <w:sz w:val="24"/>
          <w:szCs w:val="24"/>
          <w:lang w:eastAsia="es-ES"/>
        </w:rPr>
        <w:t>tres</w:t>
      </w:r>
      <w:r w:rsidRPr="008F10EF">
        <w:rPr>
          <w:rFonts w:ascii="Palatino Linotype" w:eastAsiaTheme="minorEastAsia" w:hAnsi="Palatino Linotype"/>
          <w:b/>
          <w:sz w:val="24"/>
          <w:szCs w:val="24"/>
          <w:lang w:eastAsia="es-ES"/>
        </w:rPr>
        <w:t xml:space="preserve"> (</w:t>
      </w:r>
      <w:r w:rsidR="001C150D" w:rsidRPr="008F10EF">
        <w:rPr>
          <w:rFonts w:ascii="Palatino Linotype" w:eastAsiaTheme="minorEastAsia" w:hAnsi="Palatino Linotype"/>
          <w:b/>
          <w:sz w:val="24"/>
          <w:szCs w:val="24"/>
          <w:lang w:eastAsia="es-ES"/>
        </w:rPr>
        <w:t>3</w:t>
      </w:r>
      <w:r w:rsidRPr="008F10EF">
        <w:rPr>
          <w:rFonts w:ascii="Palatino Linotype" w:eastAsiaTheme="minorEastAsia" w:hAnsi="Palatino Linotype"/>
          <w:b/>
          <w:sz w:val="24"/>
          <w:szCs w:val="24"/>
          <w:lang w:eastAsia="es-ES"/>
        </w:rPr>
        <w:t>) de</w:t>
      </w:r>
      <w:r w:rsidRPr="008F10EF">
        <w:rPr>
          <w:rFonts w:ascii="Palatino Linotype" w:eastAsiaTheme="minorEastAsia" w:hAnsi="Palatino Linotype"/>
          <w:sz w:val="24"/>
          <w:szCs w:val="24"/>
          <w:lang w:eastAsia="es-ES"/>
        </w:rPr>
        <w:t xml:space="preserve"> </w:t>
      </w:r>
      <w:r w:rsidR="001C150D" w:rsidRPr="008F10EF">
        <w:rPr>
          <w:rFonts w:ascii="Palatino Linotype" w:eastAsiaTheme="minorEastAsia" w:hAnsi="Palatino Linotype"/>
          <w:b/>
          <w:sz w:val="24"/>
          <w:szCs w:val="24"/>
          <w:lang w:eastAsia="es-ES"/>
        </w:rPr>
        <w:t>septiembre</w:t>
      </w:r>
      <w:r w:rsidRPr="008F10EF">
        <w:rPr>
          <w:rFonts w:ascii="Palatino Linotype" w:eastAsiaTheme="minorEastAsia" w:hAnsi="Palatino Linotype"/>
          <w:b/>
          <w:sz w:val="24"/>
          <w:szCs w:val="24"/>
          <w:lang w:eastAsia="es-ES"/>
        </w:rPr>
        <w:t xml:space="preserve"> </w:t>
      </w:r>
      <w:r w:rsidRPr="008F10EF">
        <w:rPr>
          <w:rFonts w:ascii="Palatino Linotype" w:eastAsiaTheme="minorEastAsia" w:hAnsi="Palatino Linotype"/>
          <w:sz w:val="24"/>
          <w:szCs w:val="24"/>
          <w:lang w:eastAsia="es-ES"/>
        </w:rPr>
        <w:t xml:space="preserve">dos mil dieciocho, de tal forma que el plazo para interponer los recursos transcurrió del </w:t>
      </w:r>
      <w:r w:rsidRPr="008F10EF">
        <w:rPr>
          <w:rFonts w:ascii="Palatino Linotype" w:eastAsiaTheme="minorEastAsia" w:hAnsi="Palatino Linotype"/>
          <w:sz w:val="24"/>
          <w:szCs w:val="24"/>
          <w:lang w:eastAsia="es-ES"/>
        </w:rPr>
        <w:lastRenderedPageBreak/>
        <w:t xml:space="preserve">día </w:t>
      </w:r>
      <w:r w:rsidR="002B5F6C" w:rsidRPr="008F10EF">
        <w:rPr>
          <w:rFonts w:ascii="Palatino Linotype" w:eastAsiaTheme="minorEastAsia" w:hAnsi="Palatino Linotype"/>
          <w:b/>
          <w:sz w:val="24"/>
          <w:szCs w:val="24"/>
          <w:lang w:eastAsia="es-ES"/>
        </w:rPr>
        <w:t>cuatro (4)</w:t>
      </w:r>
      <w:r w:rsidRPr="008F10EF">
        <w:rPr>
          <w:rFonts w:ascii="Palatino Linotype" w:eastAsiaTheme="minorEastAsia" w:hAnsi="Palatino Linotype"/>
          <w:sz w:val="24"/>
          <w:szCs w:val="24"/>
          <w:lang w:eastAsia="es-ES"/>
        </w:rPr>
        <w:t xml:space="preserve"> </w:t>
      </w:r>
      <w:r w:rsidR="002B5F6C" w:rsidRPr="008F10EF">
        <w:rPr>
          <w:rFonts w:ascii="Palatino Linotype" w:eastAsiaTheme="minorEastAsia" w:hAnsi="Palatino Linotype"/>
          <w:b/>
          <w:sz w:val="24"/>
          <w:szCs w:val="24"/>
          <w:lang w:val="es-ES" w:eastAsia="es-ES"/>
        </w:rPr>
        <w:t>al veinticuatro</w:t>
      </w:r>
      <w:r w:rsidRPr="008F10EF">
        <w:rPr>
          <w:rFonts w:ascii="Palatino Linotype" w:eastAsiaTheme="minorEastAsia" w:hAnsi="Palatino Linotype"/>
          <w:b/>
          <w:sz w:val="24"/>
          <w:szCs w:val="24"/>
          <w:lang w:val="es-ES" w:eastAsia="es-ES"/>
        </w:rPr>
        <w:t xml:space="preserve"> (2</w:t>
      </w:r>
      <w:r w:rsidR="002B5F6C" w:rsidRPr="008F10EF">
        <w:rPr>
          <w:rFonts w:ascii="Palatino Linotype" w:eastAsiaTheme="minorEastAsia" w:hAnsi="Palatino Linotype"/>
          <w:b/>
          <w:sz w:val="24"/>
          <w:szCs w:val="24"/>
          <w:lang w:val="es-ES" w:eastAsia="es-ES"/>
        </w:rPr>
        <w:t>4) de septiembre</w:t>
      </w:r>
      <w:r w:rsidRPr="008F10EF">
        <w:rPr>
          <w:rFonts w:ascii="Palatino Linotype" w:eastAsiaTheme="minorEastAsia" w:hAnsi="Palatino Linotype"/>
          <w:sz w:val="24"/>
          <w:szCs w:val="24"/>
          <w:lang w:val="es-ES" w:eastAsia="es-ES"/>
        </w:rPr>
        <w:t xml:space="preserve"> de dos mil dieciocho</w:t>
      </w:r>
      <w:r w:rsidRPr="008F10EF">
        <w:rPr>
          <w:rFonts w:ascii="Palatino Linotype" w:eastAsiaTheme="minorEastAsia" w:hAnsi="Palatino Linotype"/>
          <w:sz w:val="24"/>
          <w:szCs w:val="24"/>
          <w:lang w:eastAsia="es-ES"/>
        </w:rPr>
        <w:t xml:space="preserve">; en consecuencia, presentó su inconformidad el </w:t>
      </w:r>
      <w:r w:rsidRPr="008F10EF">
        <w:rPr>
          <w:rFonts w:ascii="Palatino Linotype" w:eastAsiaTheme="minorEastAsia" w:hAnsi="Palatino Linotype"/>
          <w:b/>
          <w:sz w:val="24"/>
          <w:szCs w:val="24"/>
          <w:lang w:eastAsia="es-ES"/>
        </w:rPr>
        <w:t>día primero (1</w:t>
      </w:r>
      <w:r w:rsidR="002B5F6C" w:rsidRPr="008F10EF">
        <w:rPr>
          <w:rFonts w:ascii="Palatino Linotype" w:eastAsiaTheme="minorEastAsia" w:hAnsi="Palatino Linotype"/>
          <w:b/>
          <w:sz w:val="24"/>
          <w:szCs w:val="24"/>
          <w:lang w:eastAsia="es-ES"/>
        </w:rPr>
        <w:t>0</w:t>
      </w:r>
      <w:r w:rsidRPr="008F10EF">
        <w:rPr>
          <w:rFonts w:ascii="Palatino Linotype" w:eastAsiaTheme="minorEastAsia" w:hAnsi="Palatino Linotype"/>
          <w:b/>
          <w:sz w:val="24"/>
          <w:szCs w:val="24"/>
          <w:lang w:eastAsia="es-ES"/>
        </w:rPr>
        <w:t>)</w:t>
      </w:r>
      <w:r w:rsidRPr="008F10EF">
        <w:rPr>
          <w:rFonts w:ascii="Palatino Linotype" w:eastAsiaTheme="minorEastAsia" w:hAnsi="Palatino Linotype"/>
          <w:sz w:val="24"/>
          <w:szCs w:val="24"/>
          <w:lang w:eastAsia="es-ES"/>
        </w:rPr>
        <w:t xml:space="preserve"> </w:t>
      </w:r>
      <w:r w:rsidR="002B5F6C" w:rsidRPr="008F10EF">
        <w:rPr>
          <w:rFonts w:ascii="Palatino Linotype" w:eastAsiaTheme="minorEastAsia" w:hAnsi="Palatino Linotype"/>
          <w:b/>
          <w:sz w:val="24"/>
          <w:szCs w:val="24"/>
          <w:lang w:eastAsia="es-ES"/>
        </w:rPr>
        <w:t>de septiembre</w:t>
      </w:r>
      <w:r w:rsidRPr="008F10EF">
        <w:rPr>
          <w:rFonts w:ascii="Palatino Linotype" w:eastAsiaTheme="minorEastAsia" w:hAnsi="Palatino Linotype"/>
          <w:sz w:val="24"/>
          <w:szCs w:val="24"/>
          <w:lang w:val="es-ES" w:eastAsia="es-ES"/>
        </w:rPr>
        <w:t xml:space="preserve"> </w:t>
      </w:r>
      <w:r w:rsidRPr="008F10EF">
        <w:rPr>
          <w:rFonts w:ascii="Palatino Linotype" w:eastAsiaTheme="minorEastAsia" w:hAnsi="Palatino Linotype"/>
          <w:sz w:val="24"/>
          <w:szCs w:val="24"/>
          <w:lang w:eastAsia="es-ES"/>
        </w:rPr>
        <w:t xml:space="preserve">de dos mil dieciocho, </w:t>
      </w:r>
      <w:r w:rsidRPr="008F10EF">
        <w:rPr>
          <w:rFonts w:ascii="Palatino Linotype" w:eastAsiaTheme="minorEastAsia" w:hAnsi="Palatino Linotype" w:cs="Arial"/>
          <w:sz w:val="24"/>
          <w:szCs w:val="24"/>
          <w:lang w:val="es-ES_tradnl" w:eastAsia="es-ES"/>
        </w:rPr>
        <w:t xml:space="preserve">es decir, el mismo día de la respuesta, </w:t>
      </w:r>
      <w:r w:rsidRPr="008F10EF">
        <w:rPr>
          <w:rFonts w:ascii="Palatino Linotype" w:eastAsia="Times New Roman" w:hAnsi="Palatino Linotype" w:cs="Arial"/>
          <w:sz w:val="24"/>
          <w:szCs w:val="24"/>
          <w:lang w:val="es-ES_tradnl" w:eastAsia="es-ES"/>
        </w:rPr>
        <w:t>lo cual no es una circunstancia determinante para declararlo extemporáneo, toda vez que el tiempo concedido es para delimitar el término en que puede impugnarse la respuesta, no impide que se presente antes de iniciado el plazo previsto.</w:t>
      </w:r>
    </w:p>
    <w:p w:rsidR="00DB30E8" w:rsidRPr="008F10EF" w:rsidRDefault="00DB30E8" w:rsidP="00DB30E8">
      <w:pPr>
        <w:spacing w:after="0" w:line="240" w:lineRule="auto"/>
        <w:ind w:left="720"/>
        <w:contextualSpacing/>
        <w:rPr>
          <w:rFonts w:ascii="Palatino Linotype" w:eastAsiaTheme="minorEastAsia" w:hAnsi="Palatino Linotype" w:cs="Arial"/>
          <w:i/>
          <w:szCs w:val="20"/>
          <w:lang w:val="es-ES_tradnl" w:eastAsia="es-ES"/>
        </w:rPr>
      </w:pPr>
    </w:p>
    <w:p w:rsidR="00DB30E8" w:rsidRPr="008F10EF" w:rsidRDefault="00DB30E8" w:rsidP="00DB30E8">
      <w:pPr>
        <w:numPr>
          <w:ilvl w:val="0"/>
          <w:numId w:val="1"/>
        </w:numPr>
        <w:spacing w:after="0" w:line="360" w:lineRule="auto"/>
        <w:contextualSpacing/>
        <w:jc w:val="both"/>
        <w:rPr>
          <w:rFonts w:ascii="Palatino Linotype" w:eastAsiaTheme="minorEastAsia" w:hAnsi="Palatino Linotype"/>
          <w:sz w:val="24"/>
          <w:szCs w:val="24"/>
          <w:lang w:val="es-ES" w:eastAsia="es-ES"/>
        </w:rPr>
      </w:pPr>
      <w:r w:rsidRPr="008F10EF">
        <w:rPr>
          <w:rFonts w:ascii="Palatino Linotype" w:eastAsiaTheme="minorEastAsia" w:hAnsi="Palatino Linotype"/>
          <w:sz w:val="24"/>
          <w:szCs w:val="24"/>
          <w:lang w:val="es-ES_tradnl" w:eastAsia="es-ES"/>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los presentes recursos.</w:t>
      </w:r>
    </w:p>
    <w:p w:rsidR="00DB30E8" w:rsidRPr="008F10EF" w:rsidRDefault="00DB30E8" w:rsidP="00DB30E8">
      <w:pPr>
        <w:spacing w:after="0" w:line="240" w:lineRule="auto"/>
        <w:contextualSpacing/>
        <w:rPr>
          <w:rFonts w:ascii="Palatino Linotype" w:eastAsiaTheme="minorEastAsia" w:hAnsi="Palatino Linotype"/>
          <w:sz w:val="24"/>
          <w:szCs w:val="24"/>
          <w:lang w:val="es-ES_tradnl" w:eastAsia="es-ES"/>
        </w:rPr>
      </w:pPr>
    </w:p>
    <w:p w:rsidR="00DB30E8" w:rsidRPr="008F10EF" w:rsidRDefault="00DB30E8" w:rsidP="00DB30E8">
      <w:pPr>
        <w:keepNext/>
        <w:keepLines/>
        <w:spacing w:before="240" w:after="0"/>
        <w:outlineLvl w:val="0"/>
        <w:rPr>
          <w:rFonts w:ascii="Palatino Linotype" w:eastAsiaTheme="majorEastAsia" w:hAnsi="Palatino Linotype" w:cstheme="majorBidi"/>
          <w:color w:val="000000" w:themeColor="text1"/>
          <w:sz w:val="24"/>
          <w:szCs w:val="24"/>
          <w:lang w:eastAsia="es-MX"/>
        </w:rPr>
      </w:pPr>
      <w:bookmarkStart w:id="7" w:name="_Toc486525253"/>
      <w:bookmarkStart w:id="8" w:name="_Toc530486345"/>
      <w:r w:rsidRPr="008F10EF">
        <w:rPr>
          <w:rFonts w:ascii="Palatino Linotype" w:eastAsiaTheme="majorEastAsia" w:hAnsi="Palatino Linotype" w:cstheme="majorBidi"/>
          <w:b/>
          <w:color w:val="000000" w:themeColor="text1"/>
          <w:sz w:val="24"/>
          <w:szCs w:val="24"/>
          <w:lang w:eastAsia="es-MX"/>
        </w:rPr>
        <w:t>TERCERO.</w:t>
      </w:r>
      <w:r w:rsidRPr="008F10EF">
        <w:rPr>
          <w:rFonts w:ascii="Palatino Linotype" w:eastAsia="Calibri" w:hAnsi="Palatino Linotype" w:cstheme="majorBidi"/>
          <w:b/>
          <w:sz w:val="24"/>
          <w:szCs w:val="24"/>
        </w:rPr>
        <w:t xml:space="preserve"> </w:t>
      </w:r>
      <w:r w:rsidRPr="008F10EF">
        <w:rPr>
          <w:rFonts w:ascii="Palatino Linotype" w:eastAsiaTheme="majorEastAsia" w:hAnsi="Palatino Linotype" w:cstheme="majorBidi"/>
          <w:b/>
          <w:color w:val="000000" w:themeColor="text1"/>
          <w:sz w:val="24"/>
          <w:szCs w:val="24"/>
          <w:lang w:val="es-ES_tradnl" w:eastAsia="es-MX"/>
        </w:rPr>
        <w:t>De</w:t>
      </w:r>
      <w:bookmarkEnd w:id="7"/>
      <w:r w:rsidR="002B5F6C" w:rsidRPr="008F10EF">
        <w:rPr>
          <w:rFonts w:ascii="Palatino Linotype" w:eastAsiaTheme="majorEastAsia" w:hAnsi="Palatino Linotype" w:cstheme="majorBidi"/>
          <w:b/>
          <w:color w:val="000000" w:themeColor="text1"/>
          <w:sz w:val="24"/>
          <w:szCs w:val="24"/>
          <w:lang w:val="es-ES_tradnl" w:eastAsia="es-MX"/>
        </w:rPr>
        <w:t>l Planteamiento de la Litis.</w:t>
      </w:r>
      <w:bookmarkEnd w:id="8"/>
    </w:p>
    <w:p w:rsidR="00DB30E8" w:rsidRPr="008F10EF" w:rsidRDefault="00DB30E8" w:rsidP="002B5F6C">
      <w:pPr>
        <w:keepNext/>
        <w:keepLines/>
        <w:spacing w:before="40" w:after="0"/>
        <w:outlineLvl w:val="1"/>
        <w:rPr>
          <w:rFonts w:ascii="Palatino Linotype" w:eastAsiaTheme="minorEastAsia" w:hAnsi="Palatino Linotype" w:cstheme="majorBidi"/>
          <w:b/>
          <w:sz w:val="24"/>
          <w:szCs w:val="24"/>
          <w:lang w:eastAsia="es-MX"/>
        </w:rPr>
      </w:pPr>
    </w:p>
    <w:p w:rsidR="006A22AE" w:rsidRPr="008F10EF" w:rsidRDefault="00DB30E8" w:rsidP="00D4076D">
      <w:pPr>
        <w:numPr>
          <w:ilvl w:val="0"/>
          <w:numId w:val="1"/>
        </w:numPr>
        <w:spacing w:before="240" w:after="240" w:line="360" w:lineRule="auto"/>
        <w:contextualSpacing/>
        <w:jc w:val="both"/>
        <w:rPr>
          <w:rFonts w:ascii="Palatino Linotype" w:eastAsiaTheme="minorEastAsia" w:hAnsi="Palatino Linotype" w:cs="Arial"/>
          <w:b/>
          <w:sz w:val="28"/>
          <w:szCs w:val="24"/>
          <w:lang w:val="es-ES_tradnl" w:eastAsia="es-ES"/>
        </w:rPr>
      </w:pPr>
      <w:bookmarkStart w:id="9" w:name="_Toc452722829"/>
      <w:bookmarkStart w:id="10" w:name="_Toc454373811"/>
      <w:bookmarkStart w:id="11" w:name="_Toc476675991"/>
      <w:r w:rsidRPr="008F10EF">
        <w:rPr>
          <w:rFonts w:ascii="Palatino Linotype" w:eastAsiaTheme="minorEastAsia" w:hAnsi="Palatino Linotype" w:cs="Arial"/>
          <w:sz w:val="24"/>
          <w:szCs w:val="24"/>
          <w:lang w:val="es-ES_tradnl" w:eastAsia="es-ES"/>
        </w:rPr>
        <w:t>Se solicitó al Sujeto Obligado e</w:t>
      </w:r>
      <w:r w:rsidR="006A22AE" w:rsidRPr="008F10EF">
        <w:rPr>
          <w:rFonts w:ascii="Palatino Linotype" w:eastAsiaTheme="minorEastAsia" w:hAnsi="Palatino Linotype" w:cs="Arial"/>
          <w:sz w:val="24"/>
          <w:szCs w:val="24"/>
          <w:lang w:val="es-ES_tradnl" w:eastAsia="es-ES"/>
        </w:rPr>
        <w:t xml:space="preserve">l </w:t>
      </w:r>
      <w:r w:rsidR="006A22AE" w:rsidRPr="008F10EF">
        <w:rPr>
          <w:rFonts w:ascii="Palatino Linotype" w:eastAsiaTheme="minorEastAsia" w:hAnsi="Palatino Linotype" w:cs="Arial"/>
          <w:b/>
          <w:sz w:val="24"/>
          <w:szCs w:val="24"/>
          <w:lang w:val="es-ES_tradnl" w:eastAsia="es-ES"/>
        </w:rPr>
        <w:t>Histórico académico, Certificados parciales y totales y Constancias emitidas correspondientes a los años de 2007 a la fecha de la solicitud, anexando su evidencia.</w:t>
      </w:r>
    </w:p>
    <w:p w:rsidR="00D4076D" w:rsidRPr="008F10EF" w:rsidRDefault="00D4076D" w:rsidP="00D4076D">
      <w:pPr>
        <w:spacing w:before="240" w:after="240" w:line="360" w:lineRule="auto"/>
        <w:ind w:left="360"/>
        <w:contextualSpacing/>
        <w:jc w:val="both"/>
        <w:rPr>
          <w:rFonts w:ascii="Palatino Linotype" w:eastAsiaTheme="minorEastAsia" w:hAnsi="Palatino Linotype" w:cs="Arial"/>
          <w:sz w:val="28"/>
          <w:szCs w:val="24"/>
          <w:lang w:val="es-ES_tradnl" w:eastAsia="es-ES"/>
        </w:rPr>
      </w:pPr>
    </w:p>
    <w:p w:rsidR="002B4BEA" w:rsidRPr="008F10EF" w:rsidRDefault="006A22AE" w:rsidP="002B4BEA">
      <w:pPr>
        <w:numPr>
          <w:ilvl w:val="0"/>
          <w:numId w:val="1"/>
        </w:numPr>
        <w:spacing w:before="240" w:after="240" w:line="360" w:lineRule="auto"/>
        <w:contextualSpacing/>
        <w:jc w:val="both"/>
        <w:rPr>
          <w:rFonts w:ascii="Palatino Linotype" w:eastAsiaTheme="minorEastAsia" w:hAnsi="Palatino Linotype" w:cs="Arial"/>
          <w:sz w:val="28"/>
          <w:szCs w:val="24"/>
          <w:lang w:val="es-ES_tradnl" w:eastAsia="es-ES"/>
        </w:rPr>
      </w:pPr>
      <w:r w:rsidRPr="008F10EF">
        <w:rPr>
          <w:rFonts w:ascii="Palatino Linotype" w:eastAsia="Calibri" w:hAnsi="Palatino Linotype" w:cs="Arial"/>
          <w:sz w:val="24"/>
          <w:szCs w:val="24"/>
          <w:lang w:eastAsia="es-ES"/>
        </w:rPr>
        <w:t>Se dio como respuesta que esta no podía ser entregada en razón de que contiene datos personales de los alumnos, por lo que la información se clasifica en su totalidad como confidencial. La recurrente se inconforma y refiere como acto impugnado</w:t>
      </w:r>
      <w:r w:rsidR="002B4BEA" w:rsidRPr="008F10EF">
        <w:rPr>
          <w:rFonts w:ascii="Palatino Linotype" w:eastAsia="Calibri" w:hAnsi="Palatino Linotype" w:cs="Arial"/>
          <w:sz w:val="24"/>
          <w:szCs w:val="24"/>
          <w:lang w:eastAsia="es-ES"/>
        </w:rPr>
        <w:t xml:space="preserve"> la falta de entrega de la información, que no corresponde a lo solicitado, la negativa de entregar la documentación y </w:t>
      </w:r>
      <w:r w:rsidRPr="008F10EF">
        <w:rPr>
          <w:rFonts w:ascii="Palatino Linotype" w:eastAsia="Calibri" w:hAnsi="Palatino Linotype" w:cs="Arial"/>
          <w:sz w:val="24"/>
          <w:szCs w:val="24"/>
          <w:lang w:eastAsia="es-ES"/>
        </w:rPr>
        <w:t xml:space="preserve">como motivos de inconformidad los mencionados en el párrafo </w:t>
      </w:r>
      <w:r w:rsidR="002B4BEA" w:rsidRPr="008F10EF">
        <w:rPr>
          <w:rFonts w:ascii="Palatino Linotype" w:eastAsia="Calibri" w:hAnsi="Palatino Linotype" w:cs="Arial"/>
          <w:sz w:val="24"/>
          <w:szCs w:val="24"/>
          <w:lang w:eastAsia="es-ES"/>
        </w:rPr>
        <w:t>4</w:t>
      </w:r>
      <w:r w:rsidRPr="008F10EF">
        <w:rPr>
          <w:rFonts w:ascii="Palatino Linotype" w:eastAsia="Calibri" w:hAnsi="Palatino Linotype" w:cs="Arial"/>
          <w:sz w:val="24"/>
          <w:szCs w:val="24"/>
          <w:lang w:val="es-ES_tradnl" w:eastAsia="es-ES"/>
        </w:rPr>
        <w:t xml:space="preserve">; en consecuencia, el estudio de </w:t>
      </w:r>
      <w:r w:rsidRPr="008F10EF">
        <w:rPr>
          <w:rFonts w:ascii="Palatino Linotype" w:eastAsia="Calibri" w:hAnsi="Palatino Linotype" w:cs="Arial"/>
          <w:sz w:val="24"/>
          <w:szCs w:val="24"/>
          <w:lang w:val="es-ES_tradnl" w:eastAsia="es-ES"/>
        </w:rPr>
        <w:lastRenderedPageBreak/>
        <w:t>la presente resolución versará respecto al contenido de la respuesta que fue proporcionada, a efecto de verificar si se da cumplimiento al derecho de acceso a la información o en su defecto se haya vulnerado el mismo, ordenar su reparación.</w:t>
      </w:r>
    </w:p>
    <w:p w:rsidR="002B4BEA" w:rsidRPr="008F10EF" w:rsidRDefault="002B4BEA" w:rsidP="002B4BEA">
      <w:pPr>
        <w:spacing w:before="240" w:after="240" w:line="360" w:lineRule="auto"/>
        <w:ind w:left="360"/>
        <w:contextualSpacing/>
        <w:jc w:val="both"/>
        <w:rPr>
          <w:rFonts w:ascii="Palatino Linotype" w:eastAsiaTheme="minorEastAsia" w:hAnsi="Palatino Linotype" w:cs="Arial"/>
          <w:sz w:val="28"/>
          <w:szCs w:val="24"/>
          <w:lang w:val="es-ES_tradnl" w:eastAsia="es-ES"/>
        </w:rPr>
      </w:pPr>
    </w:p>
    <w:p w:rsidR="002B4BEA" w:rsidRPr="008F10EF" w:rsidRDefault="00D4076D" w:rsidP="005B417B">
      <w:pPr>
        <w:numPr>
          <w:ilvl w:val="0"/>
          <w:numId w:val="1"/>
        </w:numPr>
        <w:spacing w:before="240" w:after="240" w:line="360" w:lineRule="auto"/>
        <w:contextualSpacing/>
        <w:jc w:val="both"/>
        <w:rPr>
          <w:rFonts w:ascii="Palatino Linotype" w:eastAsiaTheme="minorEastAsia" w:hAnsi="Palatino Linotype" w:cs="Arial"/>
          <w:sz w:val="28"/>
          <w:szCs w:val="24"/>
          <w:lang w:val="es-ES_tradnl" w:eastAsia="es-ES"/>
        </w:rPr>
      </w:pPr>
      <w:r w:rsidRPr="008F10EF">
        <w:rPr>
          <w:rFonts w:ascii="Palatino Linotype" w:hAnsi="Palatino Linotype" w:cs="Arial"/>
          <w:sz w:val="24"/>
          <w:szCs w:val="24"/>
        </w:rPr>
        <w:t>Por lo anterior, la presente resolución se circunscribe a</w:t>
      </w:r>
      <w:r w:rsidR="002B4BEA" w:rsidRPr="008F10EF">
        <w:rPr>
          <w:rFonts w:ascii="Palatino Linotype" w:hAnsi="Palatino Linotype" w:cs="Arial"/>
          <w:sz w:val="24"/>
          <w:szCs w:val="24"/>
        </w:rPr>
        <w:t xml:space="preserve"> determinar si el </w:t>
      </w:r>
      <w:r w:rsidR="002B4BEA" w:rsidRPr="008F10EF">
        <w:rPr>
          <w:rFonts w:ascii="Palatino Linotype" w:hAnsi="Palatino Linotype" w:cs="Arial"/>
          <w:b/>
          <w:sz w:val="24"/>
          <w:szCs w:val="24"/>
        </w:rPr>
        <w:t>SUJETO</w:t>
      </w:r>
      <w:r w:rsidR="002B4BEA" w:rsidRPr="008F10EF">
        <w:rPr>
          <w:rFonts w:ascii="Palatino Linotype" w:hAnsi="Palatino Linotype" w:cs="Arial"/>
          <w:sz w:val="24"/>
          <w:szCs w:val="24"/>
        </w:rPr>
        <w:t xml:space="preserve"> </w:t>
      </w:r>
      <w:r w:rsidR="002B4BEA" w:rsidRPr="008F10EF">
        <w:rPr>
          <w:rFonts w:ascii="Palatino Linotype" w:hAnsi="Palatino Linotype" w:cs="Arial"/>
          <w:b/>
          <w:sz w:val="24"/>
          <w:szCs w:val="24"/>
        </w:rPr>
        <w:t>OBLIGADO</w:t>
      </w:r>
      <w:r w:rsidR="002B4BEA" w:rsidRPr="008F10EF">
        <w:rPr>
          <w:rFonts w:ascii="Palatino Linotype" w:hAnsi="Palatino Linotype" w:cs="Arial"/>
          <w:sz w:val="24"/>
          <w:szCs w:val="24"/>
        </w:rPr>
        <w:t xml:space="preserve"> con sus respuesta</w:t>
      </w:r>
      <w:r w:rsidRPr="008F10EF">
        <w:rPr>
          <w:rFonts w:ascii="Palatino Linotype" w:hAnsi="Palatino Linotype" w:cs="Arial"/>
          <w:sz w:val="24"/>
          <w:szCs w:val="24"/>
        </w:rPr>
        <w:t>s</w:t>
      </w:r>
      <w:r w:rsidR="002B4BEA" w:rsidRPr="008F10EF">
        <w:rPr>
          <w:rFonts w:ascii="Palatino Linotype" w:hAnsi="Palatino Linotype" w:cs="Arial"/>
          <w:sz w:val="24"/>
          <w:szCs w:val="24"/>
        </w:rPr>
        <w:t xml:space="preserve"> a</w:t>
      </w:r>
      <w:r w:rsidR="005B417B" w:rsidRPr="008F10EF">
        <w:rPr>
          <w:rFonts w:ascii="Palatino Linotype" w:hAnsi="Palatino Linotype" w:cs="Arial"/>
          <w:sz w:val="24"/>
          <w:szCs w:val="24"/>
        </w:rPr>
        <w:t xml:space="preserve">tiende a cada solicitud y si se resulta procedente la actualización de </w:t>
      </w:r>
      <w:r w:rsidR="005B417B" w:rsidRPr="008F10EF">
        <w:rPr>
          <w:rFonts w:ascii="Palatino Linotype" w:hAnsi="Palatino Linotype" w:cs="Arial"/>
          <w:b/>
          <w:sz w:val="24"/>
          <w:szCs w:val="24"/>
        </w:rPr>
        <w:t>la fracción II del</w:t>
      </w:r>
      <w:r w:rsidR="005B417B" w:rsidRPr="008F10EF">
        <w:rPr>
          <w:rFonts w:ascii="Palatino Linotype" w:eastAsiaTheme="minorEastAsia" w:hAnsi="Palatino Linotype" w:cs="Arial"/>
          <w:b/>
          <w:sz w:val="28"/>
          <w:szCs w:val="24"/>
          <w:lang w:val="es-ES_tradnl" w:eastAsia="es-ES"/>
        </w:rPr>
        <w:t xml:space="preserve"> </w:t>
      </w:r>
      <w:r w:rsidR="002B4BEA" w:rsidRPr="008F10EF">
        <w:rPr>
          <w:rFonts w:ascii="Palatino Linotype" w:eastAsia="Times New Roman" w:hAnsi="Palatino Linotype" w:cs="Arial"/>
          <w:b/>
          <w:sz w:val="24"/>
          <w:szCs w:val="24"/>
          <w:lang w:eastAsia="es-MX"/>
        </w:rPr>
        <w:t xml:space="preserve">artículo 179 </w:t>
      </w:r>
      <w:r w:rsidR="002B4BEA" w:rsidRPr="008F10EF">
        <w:rPr>
          <w:rFonts w:ascii="Palatino Linotype" w:eastAsia="Times New Roman" w:hAnsi="Palatino Linotype" w:cs="Arial"/>
          <w:sz w:val="24"/>
          <w:szCs w:val="24"/>
          <w:lang w:eastAsia="es-MX"/>
        </w:rPr>
        <w:t xml:space="preserve">de la </w:t>
      </w:r>
      <w:r w:rsidR="002B4BEA" w:rsidRPr="008F10EF">
        <w:rPr>
          <w:rFonts w:ascii="Palatino Linotype" w:eastAsia="Calibri" w:hAnsi="Palatino Linotype" w:cs="Arial"/>
          <w:b/>
          <w:sz w:val="24"/>
          <w:szCs w:val="24"/>
        </w:rPr>
        <w:t>Ley de Transparencia y Acceso a la Información Pública del Estado de México y Municipios</w:t>
      </w:r>
      <w:r w:rsidR="002B4BEA" w:rsidRPr="008F10EF">
        <w:rPr>
          <w:rFonts w:ascii="Palatino Linotype" w:eastAsia="Times New Roman" w:hAnsi="Palatino Linotype" w:cs="Arial"/>
          <w:sz w:val="24"/>
          <w:szCs w:val="24"/>
          <w:lang w:eastAsia="es-MX"/>
        </w:rPr>
        <w:t xml:space="preserve">. </w:t>
      </w:r>
    </w:p>
    <w:p w:rsidR="002B4BEA" w:rsidRPr="008F10EF" w:rsidRDefault="002B4BEA" w:rsidP="002B4BEA">
      <w:pPr>
        <w:pStyle w:val="Ttulo1"/>
      </w:pPr>
      <w:bookmarkStart w:id="12" w:name="_Toc477891855"/>
      <w:bookmarkStart w:id="13" w:name="_Toc517374423"/>
      <w:bookmarkStart w:id="14" w:name="_Toc522209981"/>
    </w:p>
    <w:p w:rsidR="002B4BEA" w:rsidRPr="008F10EF" w:rsidRDefault="002B4BEA" w:rsidP="005E6DA4">
      <w:pPr>
        <w:pStyle w:val="Ttulo1"/>
      </w:pPr>
      <w:bookmarkStart w:id="15" w:name="_Toc530486346"/>
      <w:r w:rsidRPr="008F10EF">
        <w:t>CUARTO. Del estudio de resolución del asunto</w:t>
      </w:r>
      <w:bookmarkEnd w:id="12"/>
      <w:r w:rsidRPr="008F10EF">
        <w:t>.</w:t>
      </w:r>
      <w:bookmarkEnd w:id="13"/>
      <w:bookmarkEnd w:id="14"/>
      <w:bookmarkEnd w:id="15"/>
      <w:r w:rsidRPr="008F10EF">
        <w:t xml:space="preserve"> </w:t>
      </w:r>
    </w:p>
    <w:p w:rsidR="002B4BEA" w:rsidRPr="008F10EF" w:rsidRDefault="002B4BEA" w:rsidP="005E6DA4">
      <w:pPr>
        <w:pStyle w:val="Ttulo2"/>
        <w:rPr>
          <w:rFonts w:ascii="Palatino Linotype" w:eastAsia="Calibri" w:hAnsi="Palatino Linotype"/>
          <w:b/>
          <w:i/>
          <w:color w:val="auto"/>
          <w:lang w:eastAsia="es-ES"/>
        </w:rPr>
      </w:pPr>
    </w:p>
    <w:p w:rsidR="002B4BEA" w:rsidRPr="008F10EF" w:rsidRDefault="002B4BEA" w:rsidP="005E6DA4">
      <w:pPr>
        <w:pStyle w:val="Ttulo2"/>
        <w:rPr>
          <w:rFonts w:ascii="Palatino Linotype" w:hAnsi="Palatino Linotype"/>
          <w:b/>
          <w:i/>
          <w:color w:val="auto"/>
          <w:sz w:val="24"/>
        </w:rPr>
      </w:pPr>
      <w:bookmarkStart w:id="16" w:name="_Toc522209982"/>
      <w:bookmarkStart w:id="17" w:name="_Toc530486347"/>
      <w:r w:rsidRPr="008F10EF">
        <w:rPr>
          <w:rFonts w:ascii="Palatino Linotype" w:hAnsi="Palatino Linotype"/>
          <w:b/>
          <w:i/>
          <w:color w:val="auto"/>
          <w:sz w:val="24"/>
        </w:rPr>
        <w:t>I. De la respuesta del Sujeto Obligado.</w:t>
      </w:r>
      <w:bookmarkEnd w:id="16"/>
      <w:bookmarkEnd w:id="17"/>
    </w:p>
    <w:p w:rsidR="00DB30E8" w:rsidRPr="008F10EF" w:rsidRDefault="00DB30E8" w:rsidP="00DB30E8">
      <w:pPr>
        <w:spacing w:after="0" w:line="360" w:lineRule="auto"/>
        <w:contextualSpacing/>
        <w:jc w:val="both"/>
        <w:rPr>
          <w:rFonts w:ascii="Palatino Linotype" w:eastAsiaTheme="minorEastAsia" w:hAnsi="Palatino Linotype" w:cs="Arial"/>
          <w:sz w:val="24"/>
          <w:szCs w:val="24"/>
          <w:lang w:val="es-ES_tradnl" w:eastAsia="es-ES"/>
        </w:rPr>
      </w:pPr>
    </w:p>
    <w:p w:rsidR="00EC63A6" w:rsidRPr="008F10EF" w:rsidRDefault="005B417B" w:rsidP="002B4BEA">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MX"/>
        </w:rPr>
      </w:pPr>
      <w:r w:rsidRPr="008F10EF">
        <w:rPr>
          <w:rFonts w:ascii="Palatino Linotype" w:eastAsiaTheme="minorEastAsia" w:hAnsi="Palatino Linotype" w:cs="Arial"/>
          <w:sz w:val="24"/>
          <w:szCs w:val="24"/>
          <w:lang w:val="es-ES_tradnl" w:eastAsia="es-ES"/>
        </w:rPr>
        <w:t>E</w:t>
      </w:r>
      <w:r w:rsidR="002B4BEA" w:rsidRPr="008F10EF">
        <w:rPr>
          <w:rFonts w:ascii="Palatino Linotype" w:eastAsiaTheme="minorEastAsia" w:hAnsi="Palatino Linotype" w:cs="Arial"/>
          <w:sz w:val="24"/>
          <w:szCs w:val="24"/>
          <w:lang w:val="es-ES_tradnl" w:eastAsia="es-ES"/>
        </w:rPr>
        <w:t xml:space="preserve">l </w:t>
      </w:r>
      <w:r w:rsidR="002B4BEA" w:rsidRPr="008F10EF">
        <w:rPr>
          <w:rFonts w:ascii="Palatino Linotype" w:eastAsiaTheme="minorEastAsia" w:hAnsi="Palatino Linotype" w:cs="Arial"/>
          <w:b/>
          <w:sz w:val="24"/>
          <w:szCs w:val="24"/>
          <w:lang w:val="es-ES_tradnl" w:eastAsia="es-ES"/>
        </w:rPr>
        <w:t>SUJETO OBLIGADO</w:t>
      </w:r>
      <w:r w:rsidR="002B4BEA" w:rsidRPr="008F10EF">
        <w:rPr>
          <w:rFonts w:ascii="Palatino Linotype" w:eastAsiaTheme="minorEastAsia" w:hAnsi="Palatino Linotype" w:cs="Arial"/>
          <w:sz w:val="24"/>
          <w:szCs w:val="24"/>
          <w:lang w:val="es-ES_tradnl" w:eastAsia="es-ES"/>
        </w:rPr>
        <w:t xml:space="preserve"> </w:t>
      </w:r>
      <w:r w:rsidRPr="008F10EF">
        <w:rPr>
          <w:rFonts w:ascii="Palatino Linotype" w:eastAsiaTheme="minorEastAsia" w:hAnsi="Palatino Linotype" w:cs="Arial"/>
          <w:sz w:val="24"/>
          <w:szCs w:val="24"/>
          <w:lang w:val="es-ES_tradnl" w:eastAsia="es-ES"/>
        </w:rPr>
        <w:t xml:space="preserve">en sus respuestas </w:t>
      </w:r>
      <w:r w:rsidR="00EC63A6" w:rsidRPr="008F10EF">
        <w:rPr>
          <w:rFonts w:ascii="Palatino Linotype" w:eastAsiaTheme="minorEastAsia" w:hAnsi="Palatino Linotype" w:cs="Arial"/>
          <w:sz w:val="24"/>
          <w:szCs w:val="24"/>
          <w:lang w:val="es-ES_tradnl" w:eastAsia="es-ES"/>
        </w:rPr>
        <w:t>manifiesta que las documentales existen y se encuentran físicamente; sin embargo, no es posible entregarse ya</w:t>
      </w:r>
      <w:r w:rsidR="004F1498" w:rsidRPr="008F10EF">
        <w:rPr>
          <w:rFonts w:ascii="Palatino Linotype" w:eastAsiaTheme="minorEastAsia" w:hAnsi="Palatino Linotype" w:cs="Arial"/>
          <w:sz w:val="24"/>
          <w:szCs w:val="24"/>
          <w:lang w:val="es-ES_tradnl" w:eastAsia="es-ES"/>
        </w:rPr>
        <w:t xml:space="preserve"> que</w:t>
      </w:r>
      <w:r w:rsidR="00EC63A6" w:rsidRPr="008F10EF">
        <w:rPr>
          <w:rFonts w:ascii="Palatino Linotype" w:eastAsiaTheme="minorEastAsia" w:hAnsi="Palatino Linotype" w:cs="Arial"/>
          <w:sz w:val="24"/>
          <w:szCs w:val="24"/>
          <w:lang w:val="es-ES_tradnl" w:eastAsia="es-ES"/>
        </w:rPr>
        <w:t xml:space="preserve"> la información contiene datos personales de los alumnos quienes solicitaron </w:t>
      </w:r>
      <w:r w:rsidRPr="008F10EF">
        <w:rPr>
          <w:rFonts w:ascii="Palatino Linotype" w:eastAsiaTheme="minorEastAsia" w:hAnsi="Palatino Linotype" w:cs="Arial"/>
          <w:sz w:val="24"/>
          <w:szCs w:val="24"/>
          <w:lang w:val="es-ES_tradnl" w:eastAsia="es-ES"/>
        </w:rPr>
        <w:t xml:space="preserve">las documentales en su momento y en su caso </w:t>
      </w:r>
      <w:r w:rsidR="00EC63A6" w:rsidRPr="008F10EF">
        <w:rPr>
          <w:rFonts w:ascii="Palatino Linotype" w:eastAsiaTheme="minorEastAsia" w:hAnsi="Palatino Linotype" w:cs="Arial"/>
          <w:sz w:val="24"/>
          <w:szCs w:val="24"/>
          <w:lang w:val="es-ES_tradnl" w:eastAsia="es-ES"/>
        </w:rPr>
        <w:t>sería necesario pedir el consentimiento y autorización de los mismos para la difusión de la información y entrega.</w:t>
      </w:r>
    </w:p>
    <w:p w:rsidR="004F1498" w:rsidRPr="008F10EF" w:rsidRDefault="004F1498" w:rsidP="004F1498">
      <w:pPr>
        <w:spacing w:before="240" w:after="240" w:line="360" w:lineRule="auto"/>
        <w:ind w:left="360"/>
        <w:contextualSpacing/>
        <w:jc w:val="both"/>
        <w:rPr>
          <w:rFonts w:ascii="Palatino Linotype" w:eastAsiaTheme="minorEastAsia" w:hAnsi="Palatino Linotype" w:cs="Arial"/>
          <w:sz w:val="24"/>
          <w:szCs w:val="24"/>
          <w:lang w:val="es-ES_tradnl" w:eastAsia="es-MX"/>
        </w:rPr>
      </w:pPr>
    </w:p>
    <w:p w:rsidR="002B4BEA" w:rsidRPr="008F10EF" w:rsidRDefault="005B417B" w:rsidP="002B4BEA">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MX"/>
        </w:rPr>
      </w:pPr>
      <w:r w:rsidRPr="008F10EF">
        <w:rPr>
          <w:rFonts w:ascii="Palatino Linotype" w:eastAsiaTheme="minorEastAsia" w:hAnsi="Palatino Linotype" w:cs="Arial"/>
          <w:sz w:val="24"/>
          <w:szCs w:val="24"/>
          <w:lang w:val="es-ES_tradnl" w:eastAsia="es-ES"/>
        </w:rPr>
        <w:t>D</w:t>
      </w:r>
      <w:r w:rsidR="000E66D4" w:rsidRPr="008F10EF">
        <w:rPr>
          <w:rFonts w:ascii="Palatino Linotype" w:eastAsiaTheme="minorEastAsia" w:hAnsi="Palatino Linotype" w:cs="Arial"/>
          <w:sz w:val="24"/>
          <w:szCs w:val="24"/>
          <w:lang w:val="es-ES_tradnl" w:eastAsia="es-ES"/>
        </w:rPr>
        <w:t xml:space="preserve">e igual manera se informa que los trámites escolares podrán ser efectuados por persona distinta del interesado, salvo que se trate de actos personalísimos. </w:t>
      </w:r>
      <w:r w:rsidR="000E66D4" w:rsidRPr="008F10EF">
        <w:rPr>
          <w:rFonts w:ascii="Palatino Linotype" w:eastAsiaTheme="minorEastAsia" w:hAnsi="Palatino Linotype" w:cs="Arial"/>
          <w:sz w:val="24"/>
          <w:szCs w:val="24"/>
          <w:lang w:val="es-ES_tradnl" w:eastAsia="es-ES"/>
        </w:rPr>
        <w:lastRenderedPageBreak/>
        <w:t xml:space="preserve">Cuando el trámite escolar se realice por persona distinta del interesado, deberá presentar carta poder debidamente </w:t>
      </w:r>
      <w:proofErr w:type="spellStart"/>
      <w:r w:rsidR="000E66D4" w:rsidRPr="008F10EF">
        <w:rPr>
          <w:rFonts w:ascii="Palatino Linotype" w:eastAsiaTheme="minorEastAsia" w:hAnsi="Palatino Linotype" w:cs="Arial"/>
          <w:sz w:val="24"/>
          <w:szCs w:val="24"/>
          <w:lang w:val="es-ES_tradnl" w:eastAsia="es-ES"/>
        </w:rPr>
        <w:t>requisitada</w:t>
      </w:r>
      <w:proofErr w:type="spellEnd"/>
      <w:r w:rsidR="000E66D4" w:rsidRPr="008F10EF">
        <w:rPr>
          <w:rFonts w:ascii="Palatino Linotype" w:eastAsiaTheme="minorEastAsia" w:hAnsi="Palatino Linotype" w:cs="Arial"/>
          <w:sz w:val="24"/>
          <w:szCs w:val="24"/>
          <w:lang w:val="es-ES_tradnl" w:eastAsia="es-ES"/>
        </w:rPr>
        <w:t xml:space="preserve">, lo anterior con fundamento en el artículo 68 del </w:t>
      </w:r>
      <w:r w:rsidR="000E66D4" w:rsidRPr="008F10EF">
        <w:rPr>
          <w:rFonts w:ascii="Palatino Linotype" w:eastAsiaTheme="minorEastAsia" w:hAnsi="Palatino Linotype" w:cs="Arial"/>
          <w:b/>
          <w:sz w:val="24"/>
          <w:szCs w:val="24"/>
          <w:lang w:val="es-ES_tradnl" w:eastAsia="es-ES"/>
        </w:rPr>
        <w:t xml:space="preserve">Reglamento de Estudios de Profesional Asociado y Licenciatura. </w:t>
      </w:r>
      <w:r w:rsidR="004F1498" w:rsidRPr="008F10EF">
        <w:rPr>
          <w:rFonts w:ascii="Palatino Linotype" w:eastAsiaTheme="minorEastAsia" w:hAnsi="Palatino Linotype" w:cs="Arial"/>
          <w:sz w:val="24"/>
          <w:szCs w:val="24"/>
          <w:lang w:val="es-ES_tradnl" w:eastAsia="es-ES"/>
        </w:rPr>
        <w:t>Del Reglamento de Alumnos de la Universidad de referencia en sus artículos 5 fracción XII, 6 fracción IV, IX, 8 incisos a), b) y c) que a la letra dicen:</w:t>
      </w:r>
    </w:p>
    <w:p w:rsidR="004F1498" w:rsidRPr="008F10EF" w:rsidRDefault="004F1498" w:rsidP="004F1498">
      <w:pPr>
        <w:spacing w:before="240" w:after="240" w:line="360" w:lineRule="auto"/>
        <w:ind w:left="360" w:right="567"/>
        <w:contextualSpacing/>
        <w:jc w:val="both"/>
        <w:rPr>
          <w:rFonts w:ascii="Palatino Linotype" w:hAnsi="Palatino Linotype"/>
          <w:i/>
        </w:rPr>
      </w:pPr>
    </w:p>
    <w:p w:rsidR="004F1498" w:rsidRPr="008F10EF" w:rsidRDefault="004F1498" w:rsidP="005B417B">
      <w:pPr>
        <w:spacing w:before="240" w:after="240" w:line="360" w:lineRule="auto"/>
        <w:ind w:left="567" w:right="567"/>
        <w:contextualSpacing/>
        <w:jc w:val="both"/>
        <w:rPr>
          <w:rFonts w:ascii="Palatino Linotype" w:hAnsi="Palatino Linotype"/>
          <w:i/>
        </w:rPr>
      </w:pPr>
      <w:r w:rsidRPr="008F10EF">
        <w:rPr>
          <w:rFonts w:ascii="Palatino Linotype" w:hAnsi="Palatino Linotype"/>
          <w:b/>
          <w:i/>
        </w:rPr>
        <w:t>Artículo 5.-</w:t>
      </w:r>
      <w:r w:rsidRPr="008F10EF">
        <w:rPr>
          <w:rFonts w:ascii="Palatino Linotype" w:hAnsi="Palatino Linotype"/>
          <w:i/>
        </w:rPr>
        <w:t xml:space="preserve"> Los alumnos tendrán los siguientes derechos:</w:t>
      </w:r>
    </w:p>
    <w:p w:rsidR="004F1498" w:rsidRPr="008F10EF" w:rsidRDefault="004F1498" w:rsidP="005B417B">
      <w:pPr>
        <w:spacing w:before="240" w:after="240" w:line="360" w:lineRule="auto"/>
        <w:ind w:left="567" w:right="567"/>
        <w:contextualSpacing/>
        <w:jc w:val="both"/>
        <w:rPr>
          <w:rFonts w:ascii="Palatino Linotype" w:hAnsi="Palatino Linotype"/>
          <w:i/>
        </w:rPr>
      </w:pPr>
      <w:r w:rsidRPr="008F10EF">
        <w:rPr>
          <w:rFonts w:ascii="Palatino Linotype" w:hAnsi="Palatino Linotype"/>
          <w:b/>
          <w:i/>
        </w:rPr>
        <w:t>.</w:t>
      </w:r>
      <w:r w:rsidRPr="008F10EF">
        <w:rPr>
          <w:rFonts w:ascii="Palatino Linotype" w:hAnsi="Palatino Linotype"/>
          <w:i/>
        </w:rPr>
        <w:t>.</w:t>
      </w:r>
    </w:p>
    <w:p w:rsidR="004F1498" w:rsidRPr="008F10EF" w:rsidRDefault="004F1498" w:rsidP="005B417B">
      <w:pPr>
        <w:spacing w:before="240" w:after="240" w:line="360" w:lineRule="auto"/>
        <w:ind w:left="567" w:right="567"/>
        <w:contextualSpacing/>
        <w:jc w:val="both"/>
        <w:rPr>
          <w:rFonts w:ascii="Palatino Linotype" w:hAnsi="Palatino Linotype"/>
          <w:i/>
        </w:rPr>
      </w:pPr>
      <w:r w:rsidRPr="008F10EF">
        <w:rPr>
          <w:rFonts w:ascii="Palatino Linotype" w:hAnsi="Palatino Linotype"/>
          <w:i/>
        </w:rPr>
        <w:t xml:space="preserve">XII. </w:t>
      </w:r>
      <w:r w:rsidRPr="008F10EF">
        <w:rPr>
          <w:rFonts w:ascii="Palatino Linotype" w:hAnsi="Palatino Linotype"/>
          <w:i/>
          <w:u w:val="single"/>
        </w:rPr>
        <w:t>Obtener con oportunidad los documentos</w:t>
      </w:r>
      <w:r w:rsidRPr="008F10EF">
        <w:rPr>
          <w:rFonts w:ascii="Palatino Linotype" w:hAnsi="Palatino Linotype"/>
          <w:i/>
        </w:rPr>
        <w:t xml:space="preserve"> que acrediten oficialmente los estudios realizados, </w:t>
      </w:r>
      <w:r w:rsidRPr="008F10EF">
        <w:rPr>
          <w:rFonts w:ascii="Palatino Linotype" w:hAnsi="Palatino Linotype"/>
          <w:i/>
          <w:u w:val="single"/>
        </w:rPr>
        <w:t>previo cumplimiento de los requisitos establecidos</w:t>
      </w:r>
      <w:r w:rsidRPr="008F10EF">
        <w:rPr>
          <w:rFonts w:ascii="Palatino Linotype" w:hAnsi="Palatino Linotype"/>
          <w:i/>
        </w:rPr>
        <w:t xml:space="preserve"> en las normas respectivas.</w:t>
      </w:r>
    </w:p>
    <w:p w:rsidR="004F1498" w:rsidRPr="008F10EF" w:rsidRDefault="004F1498" w:rsidP="005B417B">
      <w:pPr>
        <w:spacing w:before="240" w:after="240" w:line="360" w:lineRule="auto"/>
        <w:ind w:left="567" w:right="567"/>
        <w:contextualSpacing/>
        <w:jc w:val="both"/>
        <w:rPr>
          <w:rFonts w:ascii="Palatino Linotype" w:eastAsiaTheme="minorEastAsia" w:hAnsi="Palatino Linotype" w:cs="Arial"/>
          <w:sz w:val="24"/>
          <w:szCs w:val="24"/>
          <w:lang w:val="es-ES_tradnl" w:eastAsia="es-ES"/>
        </w:rPr>
      </w:pPr>
      <w:r w:rsidRPr="008F10EF">
        <w:rPr>
          <w:rFonts w:ascii="Palatino Linotype" w:hAnsi="Palatino Linotype"/>
          <w:i/>
        </w:rPr>
        <w:t>..</w:t>
      </w:r>
    </w:p>
    <w:p w:rsidR="004F1498" w:rsidRPr="008F10EF" w:rsidRDefault="004F1498" w:rsidP="005B417B">
      <w:pPr>
        <w:spacing w:before="240" w:after="240" w:line="360" w:lineRule="auto"/>
        <w:ind w:left="567" w:right="567"/>
        <w:contextualSpacing/>
        <w:jc w:val="both"/>
        <w:rPr>
          <w:rFonts w:ascii="Palatino Linotype" w:hAnsi="Palatino Linotype"/>
          <w:i/>
        </w:rPr>
      </w:pPr>
      <w:r w:rsidRPr="008F10EF">
        <w:rPr>
          <w:rFonts w:ascii="Palatino Linotype" w:hAnsi="Palatino Linotype"/>
          <w:b/>
          <w:i/>
        </w:rPr>
        <w:t>Artículo 6</w:t>
      </w:r>
      <w:r w:rsidRPr="008F10EF">
        <w:rPr>
          <w:rFonts w:ascii="Palatino Linotype" w:hAnsi="Palatino Linotype"/>
          <w:i/>
        </w:rPr>
        <w:t>.- Los alumnos tendrán las siguientes obligaciones:</w:t>
      </w:r>
    </w:p>
    <w:p w:rsidR="000E66D4" w:rsidRPr="008F10EF" w:rsidRDefault="004F1498" w:rsidP="005B417B">
      <w:pPr>
        <w:spacing w:before="240" w:after="240" w:line="360" w:lineRule="auto"/>
        <w:ind w:left="567" w:right="567"/>
        <w:contextualSpacing/>
        <w:jc w:val="both"/>
        <w:rPr>
          <w:rFonts w:ascii="Palatino Linotype" w:eastAsiaTheme="minorEastAsia" w:hAnsi="Palatino Linotype" w:cs="Arial"/>
          <w:sz w:val="24"/>
          <w:szCs w:val="24"/>
          <w:lang w:val="es-ES_tradnl" w:eastAsia="es-MX"/>
        </w:rPr>
      </w:pPr>
      <w:r w:rsidRPr="008F10EF">
        <w:rPr>
          <w:rFonts w:ascii="Palatino Linotype" w:eastAsiaTheme="minorEastAsia" w:hAnsi="Palatino Linotype" w:cs="Arial"/>
          <w:sz w:val="24"/>
          <w:szCs w:val="24"/>
          <w:lang w:val="es-ES_tradnl" w:eastAsia="es-MX"/>
        </w:rPr>
        <w:t>…</w:t>
      </w:r>
    </w:p>
    <w:p w:rsidR="004F1498" w:rsidRPr="008F10EF" w:rsidRDefault="004F1498" w:rsidP="005B417B">
      <w:pPr>
        <w:spacing w:before="240" w:after="240" w:line="360" w:lineRule="auto"/>
        <w:ind w:left="567" w:right="567"/>
        <w:contextualSpacing/>
        <w:jc w:val="both"/>
        <w:rPr>
          <w:rFonts w:ascii="Palatino Linotype" w:hAnsi="Palatino Linotype"/>
          <w:i/>
        </w:rPr>
      </w:pPr>
      <w:r w:rsidRPr="008F10EF">
        <w:rPr>
          <w:rFonts w:ascii="Palatino Linotype" w:hAnsi="Palatino Linotype"/>
          <w:i/>
        </w:rPr>
        <w:t>IV. Tramitar, y mostrar cuando se les solicite, su credencial vigente para tener acceso y hacer uso de las instalaciones y servicios que en la UPVT se ofrecen, así como para realizar los trámites que, en su calidad de alumno, ameriten. Dicha credencial es personal e intransferible, y deberá renovarse al término de su vigencia. …</w:t>
      </w:r>
    </w:p>
    <w:p w:rsidR="004F1498" w:rsidRPr="008F10EF" w:rsidRDefault="004F1498" w:rsidP="005B417B">
      <w:pPr>
        <w:spacing w:before="240" w:after="240" w:line="360" w:lineRule="auto"/>
        <w:ind w:left="567" w:right="567"/>
        <w:contextualSpacing/>
        <w:jc w:val="both"/>
        <w:rPr>
          <w:rFonts w:ascii="Palatino Linotype" w:hAnsi="Palatino Linotype"/>
          <w:i/>
        </w:rPr>
      </w:pPr>
      <w:r w:rsidRPr="008F10EF">
        <w:rPr>
          <w:rFonts w:ascii="Palatino Linotype" w:hAnsi="Palatino Linotype"/>
          <w:i/>
        </w:rPr>
        <w:t>…</w:t>
      </w:r>
    </w:p>
    <w:p w:rsidR="004F1498" w:rsidRPr="008F10EF" w:rsidRDefault="004F1498" w:rsidP="005B417B">
      <w:pPr>
        <w:spacing w:before="240" w:after="240" w:line="360" w:lineRule="auto"/>
        <w:ind w:left="567" w:right="567"/>
        <w:contextualSpacing/>
        <w:jc w:val="both"/>
        <w:rPr>
          <w:rFonts w:ascii="Palatino Linotype" w:hAnsi="Palatino Linotype"/>
          <w:i/>
        </w:rPr>
      </w:pPr>
      <w:r w:rsidRPr="008F10EF">
        <w:rPr>
          <w:rFonts w:ascii="Palatino Linotype" w:hAnsi="Palatino Linotype"/>
          <w:i/>
        </w:rPr>
        <w:t>IX. Realizar oportuna y personalmente sus trámites administrativos.</w:t>
      </w:r>
    </w:p>
    <w:p w:rsidR="004F1498" w:rsidRPr="008F10EF" w:rsidRDefault="004F1498" w:rsidP="005B417B">
      <w:pPr>
        <w:spacing w:before="240" w:after="240" w:line="360" w:lineRule="auto"/>
        <w:ind w:left="567" w:right="567"/>
        <w:contextualSpacing/>
        <w:jc w:val="both"/>
        <w:rPr>
          <w:rFonts w:ascii="Palatino Linotype" w:hAnsi="Palatino Linotype"/>
          <w:i/>
        </w:rPr>
      </w:pPr>
      <w:r w:rsidRPr="008F10EF">
        <w:rPr>
          <w:rFonts w:ascii="Palatino Linotype" w:hAnsi="Palatino Linotype"/>
          <w:b/>
          <w:i/>
        </w:rPr>
        <w:t>Artículo 8</w:t>
      </w:r>
      <w:r w:rsidRPr="008F10EF">
        <w:rPr>
          <w:rFonts w:ascii="Palatino Linotype" w:hAnsi="Palatino Linotype"/>
          <w:i/>
        </w:rPr>
        <w:t xml:space="preserve">.- Los datos personales de un alumno que la UPVT posea, solamente será </w:t>
      </w:r>
      <w:proofErr w:type="gramStart"/>
      <w:r w:rsidRPr="008F10EF">
        <w:rPr>
          <w:rFonts w:ascii="Palatino Linotype" w:hAnsi="Palatino Linotype"/>
          <w:i/>
        </w:rPr>
        <w:t>proporcionada</w:t>
      </w:r>
      <w:proofErr w:type="gramEnd"/>
      <w:r w:rsidRPr="008F10EF">
        <w:rPr>
          <w:rFonts w:ascii="Palatino Linotype" w:hAnsi="Palatino Linotype"/>
          <w:i/>
        </w:rPr>
        <w:t xml:space="preserve">: </w:t>
      </w:r>
    </w:p>
    <w:p w:rsidR="004F1498" w:rsidRPr="008F10EF" w:rsidRDefault="004F1498" w:rsidP="005B417B">
      <w:pPr>
        <w:pStyle w:val="Prrafodelista"/>
        <w:numPr>
          <w:ilvl w:val="0"/>
          <w:numId w:val="15"/>
        </w:numPr>
        <w:spacing w:before="240" w:after="240" w:line="360" w:lineRule="auto"/>
        <w:ind w:left="567" w:right="567"/>
        <w:jc w:val="both"/>
        <w:rPr>
          <w:rFonts w:ascii="Palatino Linotype" w:hAnsi="Palatino Linotype"/>
          <w:i/>
        </w:rPr>
      </w:pPr>
      <w:r w:rsidRPr="008F10EF">
        <w:rPr>
          <w:rFonts w:ascii="Palatino Linotype" w:hAnsi="Palatino Linotype"/>
          <w:i/>
        </w:rPr>
        <w:t>Al propio alumno, cuando lo solicite expresamente.</w:t>
      </w:r>
    </w:p>
    <w:p w:rsidR="004F1498" w:rsidRPr="008F10EF" w:rsidRDefault="004F1498" w:rsidP="005B417B">
      <w:pPr>
        <w:pStyle w:val="Prrafodelista"/>
        <w:numPr>
          <w:ilvl w:val="0"/>
          <w:numId w:val="15"/>
        </w:numPr>
        <w:spacing w:before="240" w:after="240" w:line="360" w:lineRule="auto"/>
        <w:ind w:left="567" w:right="567"/>
        <w:jc w:val="both"/>
        <w:rPr>
          <w:rFonts w:ascii="Palatino Linotype" w:eastAsiaTheme="minorHAnsi" w:hAnsi="Palatino Linotype"/>
          <w:i/>
        </w:rPr>
      </w:pPr>
      <w:r w:rsidRPr="008F10EF">
        <w:rPr>
          <w:rFonts w:ascii="Palatino Linotype" w:eastAsiaTheme="minorHAnsi" w:hAnsi="Palatino Linotype"/>
          <w:i/>
          <w:lang w:val="es-MX"/>
        </w:rPr>
        <w:t>A un tercero, cuando el alumno en mención lo autorice debidamente por escrito.</w:t>
      </w:r>
    </w:p>
    <w:p w:rsidR="004F1498" w:rsidRPr="008F10EF" w:rsidRDefault="004F1498" w:rsidP="005B417B">
      <w:pPr>
        <w:pStyle w:val="Prrafodelista"/>
        <w:numPr>
          <w:ilvl w:val="0"/>
          <w:numId w:val="15"/>
        </w:numPr>
        <w:spacing w:before="240" w:after="240" w:line="360" w:lineRule="auto"/>
        <w:ind w:left="567" w:right="567"/>
        <w:jc w:val="both"/>
        <w:rPr>
          <w:rFonts w:ascii="Palatino Linotype" w:eastAsiaTheme="minorHAnsi" w:hAnsi="Palatino Linotype"/>
          <w:i/>
        </w:rPr>
      </w:pPr>
      <w:r w:rsidRPr="008F10EF">
        <w:rPr>
          <w:rFonts w:ascii="Palatino Linotype" w:eastAsiaTheme="minorHAnsi" w:hAnsi="Palatino Linotype"/>
          <w:i/>
          <w:lang w:val="es-MX"/>
        </w:rPr>
        <w:t>A las autoridades competentes cuando sea solicitada por escrito y oficialmente.</w:t>
      </w:r>
    </w:p>
    <w:p w:rsidR="005B417B" w:rsidRPr="008F10EF" w:rsidRDefault="005B417B" w:rsidP="002B4BEA">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MX"/>
        </w:rPr>
      </w:pPr>
      <w:r w:rsidRPr="008F10EF">
        <w:rPr>
          <w:rFonts w:ascii="Palatino Linotype" w:eastAsiaTheme="minorEastAsia" w:hAnsi="Palatino Linotype" w:cs="Arial"/>
          <w:noProof/>
          <w:sz w:val="24"/>
          <w:szCs w:val="24"/>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501015</wp:posOffset>
                </wp:positionH>
                <wp:positionV relativeFrom="paragraph">
                  <wp:posOffset>2188209</wp:posOffset>
                </wp:positionV>
                <wp:extent cx="4838700" cy="50387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4838700" cy="5038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DDCA86"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9.45pt,172.3pt" to="420.45pt,5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" strokecolor="#5b9bd5 [3204]" strokeweight=".5pt">
                <v:stroke joinstyle="miter"/>
              </v:line>
            </w:pict>
          </mc:Fallback>
        </mc:AlternateContent>
      </w:r>
      <w:r w:rsidR="005824E7" w:rsidRPr="008F10EF">
        <w:rPr>
          <w:rFonts w:ascii="Palatino Linotype" w:eastAsiaTheme="minorEastAsia" w:hAnsi="Palatino Linotype" w:cs="Arial"/>
          <w:sz w:val="24"/>
          <w:szCs w:val="24"/>
          <w:lang w:val="es-ES_tradnl" w:eastAsia="es-MX"/>
        </w:rPr>
        <w:t xml:space="preserve">De acuerdo a los fundamentos y argumentos vertidos por el </w:t>
      </w:r>
      <w:r w:rsidR="005824E7" w:rsidRPr="008F10EF">
        <w:rPr>
          <w:rFonts w:ascii="Palatino Linotype" w:eastAsiaTheme="minorEastAsia" w:hAnsi="Palatino Linotype" w:cs="Arial"/>
          <w:b/>
          <w:sz w:val="24"/>
          <w:szCs w:val="24"/>
          <w:lang w:val="es-ES_tradnl" w:eastAsia="es-MX"/>
        </w:rPr>
        <w:t xml:space="preserve">SUJETO OBLIGADO </w:t>
      </w:r>
      <w:r w:rsidR="005824E7" w:rsidRPr="008F10EF">
        <w:rPr>
          <w:rFonts w:ascii="Palatino Linotype" w:eastAsiaTheme="minorEastAsia" w:hAnsi="Palatino Linotype" w:cs="Arial"/>
          <w:sz w:val="24"/>
          <w:szCs w:val="24"/>
          <w:lang w:val="es-ES_tradnl" w:eastAsia="es-MX"/>
        </w:rPr>
        <w:t xml:space="preserve">este </w:t>
      </w:r>
      <w:r w:rsidRPr="008F10EF">
        <w:rPr>
          <w:rFonts w:ascii="Palatino Linotype" w:eastAsiaTheme="minorEastAsia" w:hAnsi="Palatino Linotype" w:cs="Arial"/>
          <w:sz w:val="24"/>
          <w:szCs w:val="24"/>
          <w:lang w:val="es-ES_tradnl" w:eastAsia="es-MX"/>
        </w:rPr>
        <w:t xml:space="preserve">pretendió </w:t>
      </w:r>
      <w:r w:rsidR="005824E7" w:rsidRPr="008F10EF">
        <w:rPr>
          <w:rFonts w:ascii="Palatino Linotype" w:eastAsiaTheme="minorEastAsia" w:hAnsi="Palatino Linotype" w:cs="Arial"/>
          <w:sz w:val="24"/>
          <w:szCs w:val="24"/>
          <w:lang w:val="es-ES_tradnl" w:eastAsia="es-MX"/>
        </w:rPr>
        <w:t xml:space="preserve">clasificar la información en su totalidad como </w:t>
      </w:r>
      <w:r w:rsidRPr="008F10EF">
        <w:rPr>
          <w:rFonts w:ascii="Palatino Linotype" w:eastAsiaTheme="minorEastAsia" w:hAnsi="Palatino Linotype" w:cs="Arial"/>
          <w:sz w:val="24"/>
          <w:szCs w:val="24"/>
          <w:lang w:val="es-ES_tradnl" w:eastAsia="es-MX"/>
        </w:rPr>
        <w:t>confidencial y para un mayor entendimiento, procedió a realizar un cuadro en donde señala a su consideración aquellos datos personales que se contienen en los documentos, los cuales pertenecer y pertenecieron a la comunidad estudiantil de la UPVT, como a continuación se muestra:</w:t>
      </w:r>
    </w:p>
    <w:p w:rsidR="004E5E80" w:rsidRPr="008F10EF" w:rsidRDefault="00FD1402" w:rsidP="005B417B">
      <w:pPr>
        <w:spacing w:before="240" w:after="240" w:line="360" w:lineRule="auto"/>
        <w:contextualSpacing/>
        <w:jc w:val="both"/>
        <w:rPr>
          <w:rFonts w:ascii="Palatino Linotype" w:eastAsiaTheme="minorEastAsia" w:hAnsi="Palatino Linotype" w:cs="Arial"/>
          <w:sz w:val="24"/>
          <w:szCs w:val="24"/>
          <w:lang w:val="es-ES_tradnl" w:eastAsia="es-MX"/>
        </w:rPr>
      </w:pPr>
      <w:r w:rsidRPr="008F10EF">
        <w:rPr>
          <w:noProof/>
          <w:lang w:eastAsia="es-MX"/>
        </w:rPr>
        <w:lastRenderedPageBreak/>
        <w:drawing>
          <wp:inline distT="0" distB="0" distL="0" distR="0" wp14:anchorId="1786AD41" wp14:editId="1740D379">
            <wp:extent cx="5656733" cy="62388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30" t="27191" r="34201" b="9344"/>
                    <a:stretch/>
                  </pic:blipFill>
                  <pic:spPr bwMode="auto">
                    <a:xfrm>
                      <a:off x="0" y="0"/>
                      <a:ext cx="5695917" cy="6282092"/>
                    </a:xfrm>
                    <a:prstGeom prst="rect">
                      <a:avLst/>
                    </a:prstGeom>
                    <a:ln>
                      <a:noFill/>
                    </a:ln>
                    <a:extLst>
                      <a:ext uri="{53640926-AAD7-44D8-BBD7-CCE9431645EC}">
                        <a14:shadowObscured xmlns:a14="http://schemas.microsoft.com/office/drawing/2010/main"/>
                      </a:ext>
                    </a:extLst>
                  </pic:spPr>
                </pic:pic>
              </a:graphicData>
            </a:graphic>
          </wp:inline>
        </w:drawing>
      </w:r>
    </w:p>
    <w:p w:rsidR="004E5E80" w:rsidRPr="008F10EF" w:rsidRDefault="004E5E80" w:rsidP="004E5E80">
      <w:pPr>
        <w:spacing w:before="240" w:after="240" w:line="360" w:lineRule="auto"/>
        <w:ind w:left="360"/>
        <w:contextualSpacing/>
        <w:jc w:val="both"/>
        <w:rPr>
          <w:rFonts w:ascii="Palatino Linotype" w:eastAsiaTheme="minorEastAsia" w:hAnsi="Palatino Linotype" w:cs="Arial"/>
          <w:sz w:val="24"/>
          <w:szCs w:val="24"/>
          <w:lang w:val="es-ES_tradnl" w:eastAsia="es-MX"/>
        </w:rPr>
      </w:pPr>
    </w:p>
    <w:p w:rsidR="004E5E80" w:rsidRPr="008F10EF" w:rsidRDefault="004E5E80" w:rsidP="004E5E80">
      <w:pPr>
        <w:spacing w:before="240" w:after="240" w:line="360" w:lineRule="auto"/>
        <w:ind w:left="360"/>
        <w:contextualSpacing/>
        <w:jc w:val="both"/>
        <w:rPr>
          <w:rFonts w:ascii="Palatino Linotype" w:eastAsiaTheme="minorEastAsia" w:hAnsi="Palatino Linotype" w:cs="Arial"/>
          <w:sz w:val="24"/>
          <w:szCs w:val="24"/>
          <w:lang w:val="es-ES_tradnl" w:eastAsia="es-MX"/>
        </w:rPr>
      </w:pPr>
    </w:p>
    <w:p w:rsidR="004E5E80" w:rsidRPr="008F10EF" w:rsidRDefault="00FD1402" w:rsidP="005B417B">
      <w:pPr>
        <w:spacing w:before="240" w:after="240" w:line="360" w:lineRule="auto"/>
        <w:contextualSpacing/>
        <w:jc w:val="both"/>
        <w:rPr>
          <w:rFonts w:ascii="Palatino Linotype" w:eastAsiaTheme="minorEastAsia" w:hAnsi="Palatino Linotype" w:cs="Arial"/>
          <w:sz w:val="24"/>
          <w:szCs w:val="24"/>
          <w:lang w:val="es-ES_tradnl" w:eastAsia="es-MX"/>
        </w:rPr>
      </w:pPr>
      <w:r w:rsidRPr="008F10EF">
        <w:rPr>
          <w:noProof/>
          <w:lang w:eastAsia="es-MX"/>
        </w:rPr>
        <w:lastRenderedPageBreak/>
        <w:drawing>
          <wp:inline distT="0" distB="0" distL="0" distR="0" wp14:anchorId="49301E08" wp14:editId="687A5D17">
            <wp:extent cx="5578508" cy="656272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26" t="20505" r="34594" b="12616"/>
                    <a:stretch/>
                  </pic:blipFill>
                  <pic:spPr bwMode="auto">
                    <a:xfrm>
                      <a:off x="0" y="0"/>
                      <a:ext cx="5599703" cy="6587660"/>
                    </a:xfrm>
                    <a:prstGeom prst="rect">
                      <a:avLst/>
                    </a:prstGeom>
                    <a:ln>
                      <a:noFill/>
                    </a:ln>
                    <a:extLst>
                      <a:ext uri="{53640926-AAD7-44D8-BBD7-CCE9431645EC}">
                        <a14:shadowObscured xmlns:a14="http://schemas.microsoft.com/office/drawing/2010/main"/>
                      </a:ext>
                    </a:extLst>
                  </pic:spPr>
                </pic:pic>
              </a:graphicData>
            </a:graphic>
          </wp:inline>
        </w:drawing>
      </w:r>
    </w:p>
    <w:p w:rsidR="004E5E80" w:rsidRPr="008F10EF" w:rsidRDefault="004E5E80" w:rsidP="004E5E80">
      <w:pPr>
        <w:spacing w:before="240" w:after="240" w:line="360" w:lineRule="auto"/>
        <w:ind w:left="360"/>
        <w:contextualSpacing/>
        <w:jc w:val="both"/>
        <w:rPr>
          <w:rFonts w:ascii="Palatino Linotype" w:eastAsiaTheme="minorEastAsia" w:hAnsi="Palatino Linotype" w:cs="Arial"/>
          <w:sz w:val="24"/>
          <w:szCs w:val="24"/>
          <w:lang w:val="es-ES_tradnl" w:eastAsia="es-MX"/>
        </w:rPr>
      </w:pPr>
    </w:p>
    <w:p w:rsidR="005B417B" w:rsidRPr="008F10EF" w:rsidRDefault="005B417B" w:rsidP="004E5E80">
      <w:pPr>
        <w:spacing w:before="240" w:after="240" w:line="360" w:lineRule="auto"/>
        <w:ind w:left="360"/>
        <w:contextualSpacing/>
        <w:jc w:val="both"/>
        <w:rPr>
          <w:rFonts w:ascii="Palatino Linotype" w:eastAsiaTheme="minorEastAsia" w:hAnsi="Palatino Linotype" w:cs="Arial"/>
          <w:sz w:val="24"/>
          <w:szCs w:val="24"/>
          <w:lang w:val="es-ES_tradnl" w:eastAsia="es-MX"/>
        </w:rPr>
      </w:pPr>
    </w:p>
    <w:p w:rsidR="005B417B" w:rsidRPr="008F10EF" w:rsidRDefault="005B417B" w:rsidP="004E5E80">
      <w:pPr>
        <w:spacing w:before="240" w:after="240" w:line="360" w:lineRule="auto"/>
        <w:ind w:left="360"/>
        <w:contextualSpacing/>
        <w:jc w:val="both"/>
        <w:rPr>
          <w:rFonts w:ascii="Palatino Linotype" w:eastAsiaTheme="minorEastAsia" w:hAnsi="Palatino Linotype" w:cs="Arial"/>
          <w:sz w:val="24"/>
          <w:szCs w:val="24"/>
          <w:lang w:val="es-ES_tradnl" w:eastAsia="es-MX"/>
        </w:rPr>
      </w:pPr>
    </w:p>
    <w:p w:rsidR="005B417B" w:rsidRPr="008F10EF" w:rsidRDefault="005B417B" w:rsidP="00FD1402">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ES"/>
        </w:rPr>
      </w:pPr>
      <w:r w:rsidRPr="008F10EF">
        <w:rPr>
          <w:rFonts w:ascii="Palatino Linotype" w:eastAsiaTheme="minorEastAsia" w:hAnsi="Palatino Linotype" w:cs="Arial"/>
          <w:sz w:val="24"/>
          <w:szCs w:val="24"/>
          <w:lang w:val="es-ES_tradnl" w:eastAsia="es-ES"/>
        </w:rPr>
        <w:lastRenderedPageBreak/>
        <w:t>Como se observa, la naturaleza de los documentos solicitados contienen datos del alumno, por lo que si bien fueron generados por la Universidad, estos documentos son instrumentos académicos que tienen como finalidad hacer constar al alumno y a los padres de familia  los créditos, calificaciones y periodos evaluados de acuerdo con la carrera académica que cada alumno desarrolle.</w:t>
      </w:r>
    </w:p>
    <w:p w:rsidR="005B417B" w:rsidRPr="008F10EF" w:rsidRDefault="005B417B" w:rsidP="005B417B">
      <w:pPr>
        <w:spacing w:after="0" w:line="360" w:lineRule="auto"/>
        <w:ind w:left="426"/>
        <w:contextualSpacing/>
        <w:jc w:val="both"/>
        <w:rPr>
          <w:rFonts w:ascii="Palatino Linotype" w:eastAsiaTheme="minorEastAsia" w:hAnsi="Palatino Linotype" w:cs="Arial"/>
          <w:sz w:val="24"/>
          <w:szCs w:val="24"/>
          <w:lang w:val="es-ES_tradnl" w:eastAsia="es-ES"/>
        </w:rPr>
      </w:pPr>
    </w:p>
    <w:p w:rsidR="005B417B" w:rsidRPr="008F10EF" w:rsidRDefault="005B417B" w:rsidP="00FD1402">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ES"/>
        </w:rPr>
      </w:pPr>
      <w:r w:rsidRPr="008F10EF">
        <w:rPr>
          <w:rFonts w:ascii="Palatino Linotype" w:eastAsiaTheme="minorEastAsia" w:hAnsi="Palatino Linotype" w:cs="Arial"/>
          <w:sz w:val="24"/>
          <w:szCs w:val="24"/>
          <w:lang w:val="es-ES_tradnl" w:eastAsia="es-ES"/>
        </w:rPr>
        <w:t>En ese sentido, es evidente que son documentos de índole privado que atañe únicamente al alumno y no a la población en su conjunto, dado que no es de interés público conocer a quienes se les ha otorgado una constancia de calificaciones por ejemplo o el historial académico de todos los alumnos de la generación del 2010, de todas las carreras de todos los grupos, puesto que eso no abona a la transparencia o a la rendición de cuenta y es en este tipo de solicitudes donde el derecho de acceso a la información no es absoluto y debe ser ponderado con el derecho a LA protección de los datos personales de toda la comunidad estudiantil que estudia o estudió en la UPVT.</w:t>
      </w:r>
    </w:p>
    <w:p w:rsidR="002542A4" w:rsidRPr="008F10EF" w:rsidRDefault="002542A4" w:rsidP="005B417B">
      <w:pPr>
        <w:spacing w:after="0" w:line="360" w:lineRule="auto"/>
        <w:contextualSpacing/>
        <w:jc w:val="both"/>
        <w:rPr>
          <w:rFonts w:ascii="Palatino Linotype" w:eastAsiaTheme="minorEastAsia" w:hAnsi="Palatino Linotype" w:cs="Arial"/>
          <w:sz w:val="24"/>
          <w:szCs w:val="24"/>
          <w:lang w:val="es-ES_tradnl" w:eastAsia="es-ES"/>
        </w:rPr>
      </w:pPr>
    </w:p>
    <w:p w:rsidR="00FD1402" w:rsidRPr="008F10EF" w:rsidRDefault="005E6DA4" w:rsidP="005E6DA4">
      <w:pPr>
        <w:pStyle w:val="Ttulo2"/>
        <w:rPr>
          <w:rFonts w:ascii="Palatino Linotype" w:eastAsia="MS Mincho" w:hAnsi="Palatino Linotype"/>
          <w:b/>
          <w:i/>
          <w:color w:val="auto"/>
          <w:sz w:val="24"/>
          <w:szCs w:val="24"/>
          <w:lang w:val="es-ES_tradnl" w:eastAsia="es-ES"/>
        </w:rPr>
      </w:pPr>
      <w:bookmarkStart w:id="18" w:name="_Toc530486348"/>
      <w:r w:rsidRPr="008F10EF">
        <w:rPr>
          <w:rFonts w:ascii="Palatino Linotype" w:eastAsia="MS Mincho" w:hAnsi="Palatino Linotype"/>
          <w:b/>
          <w:i/>
          <w:color w:val="auto"/>
          <w:sz w:val="24"/>
          <w:szCs w:val="24"/>
          <w:lang w:val="es-ES_tradnl" w:eastAsia="es-ES"/>
        </w:rPr>
        <w:t xml:space="preserve">II. </w:t>
      </w:r>
      <w:r w:rsidR="002542A4" w:rsidRPr="008F10EF">
        <w:rPr>
          <w:rFonts w:ascii="Palatino Linotype" w:eastAsia="MS Mincho" w:hAnsi="Palatino Linotype"/>
          <w:b/>
          <w:i/>
          <w:color w:val="auto"/>
          <w:sz w:val="24"/>
          <w:szCs w:val="24"/>
          <w:lang w:val="es-ES_tradnl" w:eastAsia="es-ES"/>
        </w:rPr>
        <w:t xml:space="preserve">De la </w:t>
      </w:r>
      <w:r w:rsidR="00B80BDB" w:rsidRPr="008F10EF">
        <w:rPr>
          <w:rFonts w:ascii="Palatino Linotype" w:eastAsia="MS Mincho" w:hAnsi="Palatino Linotype"/>
          <w:b/>
          <w:i/>
          <w:color w:val="auto"/>
          <w:sz w:val="24"/>
          <w:szCs w:val="24"/>
          <w:lang w:val="es-ES_tradnl" w:eastAsia="es-ES"/>
        </w:rPr>
        <w:t xml:space="preserve">veracidad de respuesta </w:t>
      </w:r>
      <w:r w:rsidR="002542A4" w:rsidRPr="008F10EF">
        <w:rPr>
          <w:rFonts w:ascii="Palatino Linotype" w:eastAsia="MS Mincho" w:hAnsi="Palatino Linotype"/>
          <w:b/>
          <w:i/>
          <w:color w:val="auto"/>
          <w:sz w:val="24"/>
          <w:szCs w:val="24"/>
          <w:lang w:val="es-ES_tradnl" w:eastAsia="es-ES"/>
        </w:rPr>
        <w:t xml:space="preserve">y la Plus </w:t>
      </w:r>
      <w:proofErr w:type="spellStart"/>
      <w:r w:rsidR="002542A4" w:rsidRPr="008F10EF">
        <w:rPr>
          <w:rFonts w:ascii="Palatino Linotype" w:eastAsia="MS Mincho" w:hAnsi="Palatino Linotype"/>
          <w:b/>
          <w:i/>
          <w:color w:val="auto"/>
          <w:sz w:val="24"/>
          <w:szCs w:val="24"/>
          <w:lang w:val="es-ES_tradnl" w:eastAsia="es-ES"/>
        </w:rPr>
        <w:t>Petition</w:t>
      </w:r>
      <w:bookmarkEnd w:id="18"/>
      <w:proofErr w:type="spellEnd"/>
    </w:p>
    <w:p w:rsidR="002542A4" w:rsidRPr="008F10EF" w:rsidRDefault="002542A4" w:rsidP="002542A4">
      <w:pPr>
        <w:spacing w:before="240" w:after="240" w:line="360" w:lineRule="auto"/>
        <w:contextualSpacing/>
        <w:jc w:val="both"/>
        <w:rPr>
          <w:rFonts w:ascii="Palatino Linotype" w:eastAsiaTheme="minorEastAsia" w:hAnsi="Palatino Linotype" w:cs="Arial"/>
          <w:sz w:val="24"/>
          <w:szCs w:val="24"/>
          <w:lang w:val="es-ES_tradnl" w:eastAsia="es-MX"/>
        </w:rPr>
      </w:pPr>
    </w:p>
    <w:p w:rsidR="00FD1402" w:rsidRPr="008F10EF" w:rsidRDefault="00FD1402" w:rsidP="005E6DA4">
      <w:pPr>
        <w:numPr>
          <w:ilvl w:val="0"/>
          <w:numId w:val="1"/>
        </w:numPr>
        <w:spacing w:before="240" w:after="240" w:line="360" w:lineRule="auto"/>
        <w:ind w:left="426" w:hanging="426"/>
        <w:contextualSpacing/>
        <w:jc w:val="both"/>
        <w:rPr>
          <w:rFonts w:ascii="Palatino Linotype" w:eastAsiaTheme="minorEastAsia" w:hAnsi="Palatino Linotype" w:cs="Arial"/>
          <w:sz w:val="24"/>
          <w:szCs w:val="24"/>
          <w:lang w:val="es-ES_tradnl" w:eastAsia="es-MX"/>
        </w:rPr>
      </w:pPr>
      <w:r w:rsidRPr="008F10EF">
        <w:rPr>
          <w:rFonts w:ascii="Palatino Linotype" w:eastAsiaTheme="minorEastAsia" w:hAnsi="Palatino Linotype" w:cs="Arial"/>
          <w:sz w:val="24"/>
          <w:szCs w:val="24"/>
          <w:lang w:val="es-ES_tradnl" w:eastAsia="es-ES"/>
        </w:rPr>
        <w:t xml:space="preserve">Establecido lo anterior, resulta necesario advertir que lo relativo a los motivos de </w:t>
      </w:r>
      <w:r w:rsidRPr="008F10EF">
        <w:rPr>
          <w:rFonts w:ascii="Palatino Linotype" w:eastAsiaTheme="minorEastAsia" w:hAnsi="Palatino Linotype"/>
          <w:sz w:val="24"/>
          <w:szCs w:val="24"/>
          <w:lang w:val="es-ES_tradnl" w:eastAsia="es-ES"/>
        </w:rPr>
        <w:t xml:space="preserve">inconformidad hechos valer en los recursos de revisión resultan </w:t>
      </w:r>
      <w:r w:rsidRPr="008F10EF">
        <w:rPr>
          <w:rFonts w:ascii="Palatino Linotype" w:eastAsiaTheme="minorEastAsia" w:hAnsi="Palatino Linotype"/>
          <w:b/>
          <w:sz w:val="24"/>
          <w:szCs w:val="24"/>
          <w:lang w:val="es-ES_tradnl" w:eastAsia="es-ES"/>
        </w:rPr>
        <w:t>parcialmente fundadas en razón de que</w:t>
      </w:r>
      <w:r w:rsidRPr="008F10EF">
        <w:rPr>
          <w:rFonts w:ascii="Palatino Linotype" w:eastAsiaTheme="minorEastAsia" w:hAnsi="Palatino Linotype"/>
          <w:sz w:val="24"/>
          <w:szCs w:val="24"/>
          <w:lang w:val="es-ES_tradnl" w:eastAsia="es-ES"/>
        </w:rPr>
        <w:t xml:space="preserve"> se aprecian cuestiones novedosas y se impugna la veracidad de la respuesta “</w:t>
      </w:r>
      <w:r w:rsidRPr="008F10EF">
        <w:rPr>
          <w:rFonts w:ascii="Palatino Linotype" w:eastAsiaTheme="minorEastAsia" w:hAnsi="Palatino Linotype"/>
          <w:b/>
          <w:i/>
          <w:lang w:eastAsia="es-ES"/>
        </w:rPr>
        <w:t>No establecen el número exacto de la información</w:t>
      </w:r>
      <w:r w:rsidRPr="008F10EF">
        <w:rPr>
          <w:rFonts w:ascii="Palatino Linotype" w:eastAsiaTheme="minorEastAsia" w:hAnsi="Palatino Linotype"/>
          <w:i/>
          <w:lang w:eastAsia="es-ES"/>
        </w:rPr>
        <w:t xml:space="preserve"> que se solicita y </w:t>
      </w:r>
      <w:proofErr w:type="spellStart"/>
      <w:r w:rsidRPr="008F10EF">
        <w:rPr>
          <w:rFonts w:ascii="Palatino Linotype" w:eastAsiaTheme="minorEastAsia" w:hAnsi="Palatino Linotype"/>
          <w:b/>
          <w:i/>
          <w:lang w:eastAsia="es-ES"/>
        </w:rPr>
        <w:t>tambien</w:t>
      </w:r>
      <w:proofErr w:type="spellEnd"/>
      <w:r w:rsidRPr="008F10EF">
        <w:rPr>
          <w:rFonts w:ascii="Palatino Linotype" w:eastAsiaTheme="minorEastAsia" w:hAnsi="Palatino Linotype"/>
          <w:b/>
          <w:i/>
          <w:lang w:eastAsia="es-ES"/>
        </w:rPr>
        <w:t xml:space="preserve"> niegan rotundamente la misma</w:t>
      </w:r>
      <w:r w:rsidRPr="008F10EF">
        <w:rPr>
          <w:rFonts w:ascii="Palatino Linotype" w:eastAsiaTheme="minorEastAsia" w:hAnsi="Palatino Linotype"/>
          <w:i/>
          <w:lang w:eastAsia="es-ES"/>
        </w:rPr>
        <w:t xml:space="preserve">, ya que </w:t>
      </w:r>
      <w:r w:rsidRPr="008F10EF">
        <w:rPr>
          <w:rFonts w:ascii="Palatino Linotype" w:eastAsiaTheme="minorEastAsia" w:hAnsi="Palatino Linotype"/>
          <w:b/>
          <w:i/>
          <w:lang w:eastAsia="es-ES"/>
        </w:rPr>
        <w:t xml:space="preserve">se pide </w:t>
      </w:r>
      <w:r w:rsidRPr="008F10EF">
        <w:rPr>
          <w:rFonts w:ascii="Palatino Linotype" w:eastAsiaTheme="minorEastAsia" w:hAnsi="Palatino Linotype"/>
          <w:b/>
          <w:i/>
          <w:lang w:eastAsia="es-ES"/>
        </w:rPr>
        <w:lastRenderedPageBreak/>
        <w:t>informar la cantidad</w:t>
      </w:r>
      <w:r w:rsidRPr="008F10EF">
        <w:rPr>
          <w:rFonts w:ascii="Palatino Linotype" w:eastAsiaTheme="minorEastAsia" w:hAnsi="Palatino Linotype"/>
          <w:i/>
          <w:lang w:eastAsia="es-ES"/>
        </w:rPr>
        <w:t xml:space="preserve"> y la evidencia que perfectamente se puede hacer de conocimiento en una versión publica, ya que </w:t>
      </w:r>
      <w:r w:rsidRPr="008F10EF">
        <w:rPr>
          <w:rFonts w:ascii="Palatino Linotype" w:eastAsiaTheme="minorEastAsia" w:hAnsi="Palatino Linotype"/>
          <w:b/>
          <w:i/>
          <w:lang w:eastAsia="es-ES"/>
        </w:rPr>
        <w:t>todos esos documentos se cobraron y ese dinero es recurso público</w:t>
      </w:r>
      <w:r w:rsidRPr="008F10EF">
        <w:rPr>
          <w:rFonts w:ascii="Palatino Linotype" w:eastAsiaTheme="minorEastAsia" w:hAnsi="Palatino Linotype"/>
          <w:i/>
          <w:lang w:eastAsia="es-ES"/>
        </w:rPr>
        <w:t xml:space="preserve"> que no quieren transparentar</w:t>
      </w:r>
      <w:r w:rsidRPr="008F10EF">
        <w:rPr>
          <w:rFonts w:ascii="Palatino Linotype" w:eastAsiaTheme="minorEastAsia" w:hAnsi="Palatino Linotype"/>
          <w:sz w:val="24"/>
          <w:szCs w:val="24"/>
          <w:lang w:val="es-ES_tradnl" w:eastAsia="es-ES"/>
        </w:rPr>
        <w:t>”</w:t>
      </w:r>
    </w:p>
    <w:p w:rsidR="00FD1402" w:rsidRPr="008F10EF" w:rsidRDefault="00FD1402" w:rsidP="00FD1402">
      <w:pPr>
        <w:spacing w:before="240" w:after="240" w:line="360" w:lineRule="auto"/>
        <w:ind w:left="360"/>
        <w:contextualSpacing/>
        <w:jc w:val="both"/>
        <w:rPr>
          <w:rFonts w:ascii="Palatino Linotype" w:eastAsiaTheme="minorEastAsia" w:hAnsi="Palatino Linotype" w:cs="Arial"/>
          <w:sz w:val="24"/>
          <w:szCs w:val="24"/>
          <w:lang w:val="es-ES_tradnl" w:eastAsia="es-MX"/>
        </w:rPr>
      </w:pPr>
    </w:p>
    <w:p w:rsidR="002542A4" w:rsidRPr="008F10EF" w:rsidRDefault="002542A4" w:rsidP="002542A4">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MX"/>
        </w:rPr>
      </w:pPr>
      <w:r w:rsidRPr="008F10EF">
        <w:rPr>
          <w:rFonts w:ascii="Palatino Linotype" w:eastAsiaTheme="minorEastAsia" w:hAnsi="Palatino Linotype" w:cs="Arial"/>
          <w:sz w:val="24"/>
          <w:szCs w:val="24"/>
          <w:lang w:val="es-ES_tradnl" w:eastAsia="es-MX"/>
        </w:rPr>
        <w:t xml:space="preserve">Resulta necesario referir que en la solicitudes de información se piden tres documentos específicos y su respectivas evidencias, en ningún apartado se aprecia que se haya solicitado la cantidad a la cual asciende la información, lo que se traduce como una </w:t>
      </w:r>
      <w:r w:rsidRPr="008F10EF">
        <w:rPr>
          <w:rFonts w:ascii="Palatino Linotype" w:eastAsiaTheme="minorEastAsia" w:hAnsi="Palatino Linotype" w:cs="Arial"/>
          <w:i/>
          <w:sz w:val="24"/>
          <w:szCs w:val="24"/>
          <w:lang w:val="es-ES_tradnl" w:eastAsia="es-MX"/>
        </w:rPr>
        <w:t xml:space="preserve">plus </w:t>
      </w:r>
      <w:proofErr w:type="spellStart"/>
      <w:r w:rsidRPr="008F10EF">
        <w:rPr>
          <w:rFonts w:ascii="Palatino Linotype" w:eastAsiaTheme="minorEastAsia" w:hAnsi="Palatino Linotype" w:cs="Arial"/>
          <w:i/>
          <w:sz w:val="24"/>
          <w:szCs w:val="24"/>
          <w:lang w:val="es-ES_tradnl" w:eastAsia="es-MX"/>
        </w:rPr>
        <w:t>petition</w:t>
      </w:r>
      <w:proofErr w:type="spellEnd"/>
      <w:r w:rsidRPr="008F10EF">
        <w:rPr>
          <w:rFonts w:ascii="Palatino Linotype" w:eastAsiaTheme="minorEastAsia" w:hAnsi="Palatino Linotype" w:cs="Arial"/>
          <w:sz w:val="24"/>
          <w:szCs w:val="24"/>
          <w:lang w:val="es-ES_tradnl" w:eastAsia="es-MX"/>
        </w:rPr>
        <w:t xml:space="preserve"> al haberse ampliado las solicitudes mediante la impugnación de las mismas. </w:t>
      </w:r>
    </w:p>
    <w:p w:rsidR="002542A4" w:rsidRPr="008F10EF" w:rsidRDefault="002542A4" w:rsidP="002542A4">
      <w:pPr>
        <w:spacing w:before="240" w:after="240" w:line="360" w:lineRule="auto"/>
        <w:ind w:left="360"/>
        <w:contextualSpacing/>
        <w:jc w:val="both"/>
        <w:rPr>
          <w:rFonts w:ascii="Palatino Linotype" w:eastAsiaTheme="minorEastAsia" w:hAnsi="Palatino Linotype" w:cs="Arial"/>
          <w:sz w:val="24"/>
          <w:szCs w:val="24"/>
          <w:lang w:val="es-ES_tradnl" w:eastAsia="es-MX"/>
        </w:rPr>
      </w:pPr>
    </w:p>
    <w:p w:rsidR="002542A4" w:rsidRPr="008F10EF" w:rsidRDefault="002542A4" w:rsidP="002542A4">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MX"/>
        </w:rPr>
      </w:pPr>
      <w:r w:rsidRPr="008F10EF">
        <w:rPr>
          <w:rFonts w:ascii="Palatino Linotype" w:eastAsia="Times New Roman" w:hAnsi="Palatino Linotype" w:cs="Arial"/>
          <w:color w:val="000000"/>
          <w:sz w:val="24"/>
          <w:szCs w:val="24"/>
        </w:rPr>
        <w:t>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rsidR="002542A4" w:rsidRPr="008F10EF" w:rsidRDefault="002542A4" w:rsidP="002542A4">
      <w:pPr>
        <w:spacing w:after="0" w:line="360" w:lineRule="auto"/>
        <w:ind w:left="426" w:right="567"/>
        <w:contextualSpacing/>
        <w:jc w:val="both"/>
        <w:rPr>
          <w:rFonts w:ascii="Palatino Linotype" w:eastAsia="Times New Roman" w:hAnsi="Palatino Linotype" w:cs="Arial"/>
          <w:color w:val="000000"/>
          <w:sz w:val="24"/>
          <w:szCs w:val="24"/>
        </w:rPr>
      </w:pPr>
    </w:p>
    <w:p w:rsidR="002542A4" w:rsidRPr="008F10EF" w:rsidRDefault="002542A4" w:rsidP="005401E9">
      <w:pPr>
        <w:spacing w:after="0" w:line="360" w:lineRule="auto"/>
        <w:ind w:left="567" w:right="567"/>
        <w:contextualSpacing/>
        <w:jc w:val="both"/>
        <w:rPr>
          <w:rFonts w:ascii="Palatino Linotype" w:eastAsia="Times New Roman" w:hAnsi="Palatino Linotype" w:cs="Arial"/>
          <w:i/>
          <w:color w:val="000000"/>
        </w:rPr>
      </w:pPr>
      <w:r w:rsidRPr="008F10EF">
        <w:rPr>
          <w:rFonts w:ascii="Palatino Linotype" w:eastAsia="Times New Roman" w:hAnsi="Palatino Linotype" w:cs="Arial"/>
          <w:b/>
          <w:i/>
          <w:color w:val="000000"/>
        </w:rPr>
        <w:t>Artículo 191</w:t>
      </w:r>
      <w:r w:rsidRPr="008F10EF">
        <w:rPr>
          <w:rFonts w:ascii="Palatino Linotype" w:eastAsia="Times New Roman" w:hAnsi="Palatino Linotype" w:cs="Arial"/>
          <w:i/>
          <w:color w:val="000000"/>
        </w:rPr>
        <w:t>. El recurso será desechado por improcedente cuando:</w:t>
      </w:r>
    </w:p>
    <w:p w:rsidR="002542A4" w:rsidRPr="008F10EF" w:rsidRDefault="002542A4" w:rsidP="005401E9">
      <w:pPr>
        <w:spacing w:after="0" w:line="360" w:lineRule="auto"/>
        <w:ind w:left="567" w:right="567"/>
        <w:contextualSpacing/>
        <w:jc w:val="both"/>
        <w:rPr>
          <w:rFonts w:ascii="Palatino Linotype" w:eastAsia="Times New Roman" w:hAnsi="Palatino Linotype" w:cs="Arial"/>
          <w:i/>
          <w:color w:val="000000"/>
        </w:rPr>
      </w:pPr>
      <w:r w:rsidRPr="008F10EF">
        <w:rPr>
          <w:rFonts w:ascii="Palatino Linotype" w:eastAsia="Times New Roman" w:hAnsi="Palatino Linotype" w:cs="Arial"/>
          <w:i/>
          <w:color w:val="000000"/>
        </w:rPr>
        <w:t>…</w:t>
      </w:r>
    </w:p>
    <w:p w:rsidR="002542A4" w:rsidRPr="008F10EF" w:rsidRDefault="002542A4" w:rsidP="005401E9">
      <w:pPr>
        <w:spacing w:after="0" w:line="360" w:lineRule="auto"/>
        <w:ind w:left="567" w:right="567"/>
        <w:contextualSpacing/>
        <w:jc w:val="both"/>
        <w:rPr>
          <w:rFonts w:ascii="Palatino Linotype" w:eastAsia="Times New Roman" w:hAnsi="Palatino Linotype" w:cs="Arial"/>
          <w:i/>
          <w:color w:val="000000"/>
        </w:rPr>
      </w:pPr>
      <w:r w:rsidRPr="008F10EF">
        <w:rPr>
          <w:rFonts w:ascii="Palatino Linotype" w:eastAsia="Times New Roman" w:hAnsi="Palatino Linotype" w:cs="Arial"/>
          <w:b/>
          <w:i/>
          <w:color w:val="000000"/>
        </w:rPr>
        <w:t>VII. El recurrente amplíe su solicitud en el recurso de revisión, únicamente respecto de los nuevos contenidos</w:t>
      </w:r>
      <w:r w:rsidRPr="008F10EF">
        <w:rPr>
          <w:rFonts w:ascii="Palatino Linotype" w:eastAsia="Times New Roman" w:hAnsi="Palatino Linotype" w:cs="Arial"/>
          <w:i/>
          <w:color w:val="000000"/>
        </w:rPr>
        <w:t>.</w:t>
      </w:r>
    </w:p>
    <w:p w:rsidR="00FD1402" w:rsidRPr="008F10EF" w:rsidRDefault="00FD1402" w:rsidP="002542A4">
      <w:pPr>
        <w:spacing w:before="240" w:after="240" w:line="360" w:lineRule="auto"/>
        <w:ind w:left="360"/>
        <w:contextualSpacing/>
        <w:jc w:val="both"/>
        <w:rPr>
          <w:rFonts w:ascii="Palatino Linotype" w:eastAsiaTheme="minorEastAsia" w:hAnsi="Palatino Linotype" w:cs="Arial"/>
          <w:sz w:val="24"/>
          <w:szCs w:val="24"/>
          <w:lang w:val="es-ES_tradnl" w:eastAsia="es-MX"/>
        </w:rPr>
      </w:pPr>
    </w:p>
    <w:p w:rsidR="002542A4" w:rsidRPr="008F10EF" w:rsidRDefault="005401E9" w:rsidP="002542A4">
      <w:pPr>
        <w:numPr>
          <w:ilvl w:val="0"/>
          <w:numId w:val="1"/>
        </w:numPr>
        <w:spacing w:after="0" w:line="360" w:lineRule="auto"/>
        <w:contextualSpacing/>
        <w:jc w:val="both"/>
        <w:rPr>
          <w:rFonts w:ascii="Palatino Linotype" w:eastAsia="Times New Roman" w:hAnsi="Palatino Linotype" w:cs="Arial"/>
          <w:i/>
          <w:color w:val="000000"/>
          <w:sz w:val="24"/>
          <w:szCs w:val="24"/>
        </w:rPr>
      </w:pPr>
      <w:r w:rsidRPr="008F10EF">
        <w:rPr>
          <w:rFonts w:ascii="Palatino Linotype" w:eastAsia="Times New Roman" w:hAnsi="Palatino Linotype" w:cs="Arial"/>
          <w:color w:val="000000"/>
          <w:sz w:val="24"/>
          <w:szCs w:val="24"/>
        </w:rPr>
        <w:t>Como se pudo apreciar l</w:t>
      </w:r>
      <w:r w:rsidR="002542A4" w:rsidRPr="008F10EF">
        <w:rPr>
          <w:rFonts w:ascii="Palatino Linotype" w:eastAsia="Times New Roman" w:hAnsi="Palatino Linotype" w:cs="Arial"/>
          <w:color w:val="000000"/>
          <w:sz w:val="24"/>
          <w:szCs w:val="24"/>
        </w:rPr>
        <w:t xml:space="preserve">a recurrente se excede dentro de su inconformidad respecto a lo requerido originalmente </w:t>
      </w:r>
      <w:r w:rsidRPr="008F10EF">
        <w:rPr>
          <w:rFonts w:ascii="Palatino Linotype" w:eastAsia="Times New Roman" w:hAnsi="Palatino Linotype" w:cs="Arial"/>
          <w:color w:val="000000"/>
          <w:sz w:val="24"/>
          <w:szCs w:val="24"/>
        </w:rPr>
        <w:t xml:space="preserve">y </w:t>
      </w:r>
      <w:r w:rsidR="002542A4" w:rsidRPr="008F10EF">
        <w:rPr>
          <w:rFonts w:ascii="Palatino Linotype" w:eastAsia="Times New Roman" w:hAnsi="Palatino Linotype" w:cs="Arial"/>
          <w:color w:val="000000"/>
          <w:sz w:val="24"/>
          <w:szCs w:val="24"/>
        </w:rPr>
        <w:t xml:space="preserve">pretende ampliar lo solicitado de origen, lo que hace que se surta lo que en la teoría jurídica se le denomina como </w:t>
      </w:r>
      <w:r w:rsidR="002542A4" w:rsidRPr="008F10EF">
        <w:rPr>
          <w:rFonts w:ascii="Palatino Linotype" w:eastAsia="Times New Roman" w:hAnsi="Palatino Linotype" w:cs="Arial"/>
          <w:i/>
          <w:color w:val="000000"/>
          <w:sz w:val="24"/>
          <w:szCs w:val="24"/>
        </w:rPr>
        <w:t xml:space="preserve">plus </w:t>
      </w:r>
      <w:proofErr w:type="spellStart"/>
      <w:r w:rsidR="002542A4" w:rsidRPr="008F10EF">
        <w:rPr>
          <w:rFonts w:ascii="Palatino Linotype" w:eastAsia="Times New Roman" w:hAnsi="Palatino Linotype" w:cs="Arial"/>
          <w:i/>
          <w:color w:val="000000"/>
          <w:sz w:val="24"/>
          <w:szCs w:val="24"/>
        </w:rPr>
        <w:t>petitio</w:t>
      </w:r>
      <w:proofErr w:type="spellEnd"/>
      <w:r w:rsidR="002542A4" w:rsidRPr="008F10EF">
        <w:rPr>
          <w:rFonts w:ascii="Palatino Linotype" w:eastAsia="Times New Roman" w:hAnsi="Palatino Linotype" w:cs="Arial"/>
          <w:i/>
          <w:color w:val="000000"/>
          <w:sz w:val="24"/>
          <w:szCs w:val="24"/>
        </w:rPr>
        <w:t>.</w:t>
      </w:r>
    </w:p>
    <w:p w:rsidR="002542A4" w:rsidRPr="008F10EF" w:rsidRDefault="002542A4" w:rsidP="002542A4">
      <w:pPr>
        <w:spacing w:after="0" w:line="360" w:lineRule="auto"/>
        <w:ind w:left="426"/>
        <w:contextualSpacing/>
        <w:jc w:val="both"/>
        <w:rPr>
          <w:rFonts w:ascii="Palatino Linotype" w:eastAsia="Times New Roman" w:hAnsi="Palatino Linotype" w:cs="Arial"/>
          <w:color w:val="000000"/>
          <w:sz w:val="24"/>
          <w:szCs w:val="24"/>
        </w:rPr>
      </w:pPr>
    </w:p>
    <w:p w:rsidR="002542A4" w:rsidRPr="008F10EF" w:rsidRDefault="002542A4" w:rsidP="002542A4">
      <w:pPr>
        <w:numPr>
          <w:ilvl w:val="0"/>
          <w:numId w:val="1"/>
        </w:numPr>
        <w:spacing w:after="0" w:line="360" w:lineRule="auto"/>
        <w:contextualSpacing/>
        <w:jc w:val="both"/>
        <w:rPr>
          <w:rFonts w:ascii="Palatino Linotype" w:eastAsia="Times New Roman" w:hAnsi="Palatino Linotype" w:cs="Arial"/>
          <w:color w:val="000000"/>
          <w:sz w:val="24"/>
          <w:szCs w:val="24"/>
        </w:rPr>
      </w:pPr>
      <w:r w:rsidRPr="008F10EF">
        <w:rPr>
          <w:rFonts w:ascii="Palatino Linotype" w:eastAsia="Times New Roman" w:hAnsi="Palatino Linotype" w:cs="Arial"/>
          <w:color w:val="000000"/>
          <w:sz w:val="24"/>
          <w:szCs w:val="24"/>
        </w:rPr>
        <w:t>Sirve de apoyo el criterio 01/17 emitido por el Instituto Nacional de Transparencia, Acceso a la Información y Protección de Datos Personales que establece lo siguiente:</w:t>
      </w:r>
    </w:p>
    <w:p w:rsidR="002542A4" w:rsidRPr="008F10EF" w:rsidRDefault="002542A4" w:rsidP="002542A4">
      <w:pPr>
        <w:spacing w:after="0" w:line="360" w:lineRule="auto"/>
        <w:ind w:left="426"/>
        <w:contextualSpacing/>
        <w:jc w:val="both"/>
        <w:rPr>
          <w:rFonts w:ascii="Palatino Linotype" w:eastAsia="Times New Roman" w:hAnsi="Palatino Linotype" w:cs="Arial"/>
          <w:color w:val="000000"/>
          <w:sz w:val="24"/>
          <w:szCs w:val="24"/>
        </w:rPr>
      </w:pPr>
    </w:p>
    <w:p w:rsidR="002542A4" w:rsidRPr="008F10EF" w:rsidRDefault="002542A4" w:rsidP="005401E9">
      <w:pPr>
        <w:spacing w:after="0" w:line="360" w:lineRule="auto"/>
        <w:ind w:left="567" w:right="567"/>
        <w:contextualSpacing/>
        <w:jc w:val="both"/>
        <w:rPr>
          <w:rFonts w:ascii="Palatino Linotype" w:eastAsia="Times New Roman" w:hAnsi="Palatino Linotype" w:cs="Arial"/>
          <w:i/>
          <w:color w:val="000000"/>
        </w:rPr>
      </w:pPr>
      <w:r w:rsidRPr="008F10EF">
        <w:rPr>
          <w:rFonts w:ascii="Palatino Linotype" w:eastAsia="Times New Roman" w:hAnsi="Palatino Linotype" w:cs="Arial"/>
          <w:b/>
          <w:i/>
          <w:color w:val="000000"/>
        </w:rPr>
        <w:t>Es improcedente ampliar las solicitudes de acceso a información, a través de la interposición del recurso de revisión.</w:t>
      </w:r>
      <w:r w:rsidRPr="008F10EF">
        <w:rPr>
          <w:rFonts w:ascii="Palatino Linotype" w:eastAsia="Times New Roman" w:hAnsi="Palatino Linotype" w:cs="Arial"/>
          <w:i/>
          <w:color w:val="000000"/>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2542A4" w:rsidRPr="008F10EF" w:rsidRDefault="002542A4" w:rsidP="005401E9">
      <w:pPr>
        <w:spacing w:after="0" w:line="360" w:lineRule="auto"/>
        <w:ind w:left="567"/>
        <w:contextualSpacing/>
        <w:jc w:val="both"/>
        <w:rPr>
          <w:rFonts w:ascii="Palatino Linotype" w:eastAsia="Times New Roman" w:hAnsi="Palatino Linotype" w:cs="Arial"/>
          <w:color w:val="000000"/>
        </w:rPr>
      </w:pPr>
    </w:p>
    <w:p w:rsidR="002542A4" w:rsidRPr="008F10EF" w:rsidRDefault="002542A4" w:rsidP="005401E9">
      <w:pPr>
        <w:spacing w:after="0" w:line="360" w:lineRule="auto"/>
        <w:ind w:left="567"/>
        <w:contextualSpacing/>
        <w:jc w:val="both"/>
        <w:rPr>
          <w:rFonts w:ascii="Palatino Linotype" w:eastAsia="Times New Roman" w:hAnsi="Palatino Linotype" w:cs="Arial"/>
          <w:i/>
          <w:color w:val="000000"/>
        </w:rPr>
      </w:pPr>
      <w:r w:rsidRPr="008F10EF">
        <w:rPr>
          <w:rFonts w:ascii="Palatino Linotype" w:eastAsia="Times New Roman" w:hAnsi="Palatino Linotype" w:cs="Arial"/>
          <w:i/>
          <w:color w:val="000000"/>
        </w:rPr>
        <w:t>Resoluciones:</w:t>
      </w:r>
    </w:p>
    <w:p w:rsidR="002542A4" w:rsidRPr="008F10EF" w:rsidRDefault="002542A4" w:rsidP="005401E9">
      <w:pPr>
        <w:spacing w:after="0" w:line="360" w:lineRule="auto"/>
        <w:ind w:left="567"/>
        <w:contextualSpacing/>
        <w:jc w:val="both"/>
        <w:rPr>
          <w:rFonts w:ascii="Palatino Linotype" w:eastAsia="Times New Roman" w:hAnsi="Palatino Linotype" w:cs="Arial"/>
          <w:i/>
          <w:color w:val="000000"/>
        </w:rPr>
      </w:pPr>
      <w:r w:rsidRPr="008F10EF">
        <w:rPr>
          <w:rFonts w:ascii="Palatino Linotype" w:eastAsia="Times New Roman" w:hAnsi="Palatino Linotype" w:cs="Arial"/>
          <w:i/>
          <w:color w:val="000000"/>
        </w:rPr>
        <w:t>RRA 0196/16. Secretaría de Agricultura, Ganadería, Desarrollo Rural, Pesca y Alimentación. 13 de julio de 2016. Por unanimidad. Comisionado Ponente Joel Salas Suárez.</w:t>
      </w:r>
    </w:p>
    <w:p w:rsidR="002542A4" w:rsidRPr="008F10EF" w:rsidRDefault="002542A4" w:rsidP="005401E9">
      <w:pPr>
        <w:spacing w:after="0" w:line="360" w:lineRule="auto"/>
        <w:ind w:left="567"/>
        <w:contextualSpacing/>
        <w:jc w:val="both"/>
        <w:rPr>
          <w:rFonts w:ascii="Palatino Linotype" w:eastAsia="Times New Roman" w:hAnsi="Palatino Linotype" w:cs="Arial"/>
          <w:i/>
          <w:color w:val="000000"/>
        </w:rPr>
      </w:pPr>
      <w:r w:rsidRPr="008F10EF">
        <w:rPr>
          <w:rFonts w:ascii="Palatino Linotype" w:eastAsia="Times New Roman" w:hAnsi="Palatino Linotype" w:cs="Arial"/>
          <w:i/>
          <w:color w:val="000000"/>
        </w:rPr>
        <w:t xml:space="preserve">RRA 0130/16. Comisión Nacional del Agua. 09 de agosto de 2016. Por unanimidad. Comisionado Ponente María Patricia </w:t>
      </w:r>
      <w:proofErr w:type="spellStart"/>
      <w:r w:rsidRPr="008F10EF">
        <w:rPr>
          <w:rFonts w:ascii="Palatino Linotype" w:eastAsia="Times New Roman" w:hAnsi="Palatino Linotype" w:cs="Arial"/>
          <w:i/>
          <w:color w:val="000000"/>
        </w:rPr>
        <w:t>Kurczyn</w:t>
      </w:r>
      <w:proofErr w:type="spellEnd"/>
      <w:r w:rsidRPr="008F10EF">
        <w:rPr>
          <w:rFonts w:ascii="Palatino Linotype" w:eastAsia="Times New Roman" w:hAnsi="Palatino Linotype" w:cs="Arial"/>
          <w:i/>
          <w:color w:val="000000"/>
        </w:rPr>
        <w:t xml:space="preserve"> Villalobos.</w:t>
      </w:r>
    </w:p>
    <w:p w:rsidR="002542A4" w:rsidRPr="008F10EF" w:rsidRDefault="002542A4" w:rsidP="005401E9">
      <w:pPr>
        <w:spacing w:after="0" w:line="360" w:lineRule="auto"/>
        <w:ind w:left="567"/>
        <w:contextualSpacing/>
        <w:jc w:val="both"/>
        <w:rPr>
          <w:rFonts w:ascii="Palatino Linotype" w:eastAsia="Times New Roman" w:hAnsi="Palatino Linotype" w:cs="Arial"/>
          <w:i/>
          <w:color w:val="000000"/>
        </w:rPr>
      </w:pPr>
      <w:r w:rsidRPr="008F10EF">
        <w:rPr>
          <w:rFonts w:ascii="Palatino Linotype" w:eastAsia="Times New Roman" w:hAnsi="Palatino Linotype" w:cs="Arial"/>
          <w:i/>
          <w:color w:val="000000"/>
        </w:rPr>
        <w:t>RRA 0342/16. Colegio de Bachilleres. 24 de agosto de 2016. Por unanimidad. Comisionada Ponente Ximena Puente de la Mora.</w:t>
      </w:r>
    </w:p>
    <w:p w:rsidR="002542A4" w:rsidRPr="008F10EF" w:rsidRDefault="002542A4" w:rsidP="002542A4">
      <w:pPr>
        <w:spacing w:after="0" w:line="360" w:lineRule="auto"/>
        <w:ind w:left="426"/>
        <w:contextualSpacing/>
        <w:jc w:val="both"/>
        <w:rPr>
          <w:rFonts w:ascii="Palatino Linotype" w:eastAsia="Times New Roman" w:hAnsi="Palatino Linotype" w:cs="Arial"/>
          <w:color w:val="000000"/>
          <w:sz w:val="24"/>
          <w:szCs w:val="24"/>
        </w:rPr>
      </w:pPr>
    </w:p>
    <w:p w:rsidR="002542A4" w:rsidRPr="008F10EF" w:rsidRDefault="002542A4" w:rsidP="002542A4">
      <w:pPr>
        <w:numPr>
          <w:ilvl w:val="0"/>
          <w:numId w:val="1"/>
        </w:numPr>
        <w:spacing w:after="0" w:line="360" w:lineRule="auto"/>
        <w:contextualSpacing/>
        <w:jc w:val="both"/>
        <w:rPr>
          <w:rFonts w:ascii="Palatino Linotype" w:eastAsia="Times New Roman" w:hAnsi="Palatino Linotype" w:cs="Arial"/>
          <w:color w:val="000000"/>
          <w:sz w:val="24"/>
          <w:szCs w:val="24"/>
        </w:rPr>
      </w:pPr>
      <w:r w:rsidRPr="008F10EF">
        <w:rPr>
          <w:rFonts w:ascii="Palatino Linotype" w:eastAsia="Times New Roman" w:hAnsi="Palatino Linotype" w:cs="Arial"/>
          <w:color w:val="000000"/>
          <w:sz w:val="24"/>
          <w:szCs w:val="24"/>
        </w:rPr>
        <w:t xml:space="preserve">Asimismo sirve de apoyo a lo anterior por analogía, la Jurisprudencia No. 29 visible a foja 19 del Apéndice al Semanario Judicial de la Federación 1917-1995, </w:t>
      </w:r>
      <w:r w:rsidRPr="008F10EF">
        <w:rPr>
          <w:rFonts w:ascii="Palatino Linotype" w:eastAsia="Times New Roman" w:hAnsi="Palatino Linotype" w:cs="Arial"/>
          <w:color w:val="000000"/>
          <w:sz w:val="24"/>
          <w:szCs w:val="24"/>
        </w:rPr>
        <w:lastRenderedPageBreak/>
        <w:t>Torno VI, Materia Común, Primera Parte, Tesis de la Suprema Corte de Justicia, que contiene:</w:t>
      </w:r>
    </w:p>
    <w:p w:rsidR="002542A4" w:rsidRPr="008F10EF" w:rsidRDefault="002542A4" w:rsidP="002542A4">
      <w:pPr>
        <w:spacing w:after="0" w:line="360" w:lineRule="auto"/>
        <w:ind w:left="426"/>
        <w:contextualSpacing/>
        <w:jc w:val="both"/>
        <w:rPr>
          <w:rFonts w:ascii="Palatino Linotype" w:eastAsia="Times New Roman" w:hAnsi="Palatino Linotype" w:cs="Arial"/>
          <w:color w:val="000000"/>
          <w:sz w:val="24"/>
          <w:szCs w:val="24"/>
        </w:rPr>
      </w:pPr>
    </w:p>
    <w:p w:rsidR="002542A4" w:rsidRPr="008F10EF" w:rsidRDefault="002542A4" w:rsidP="005401E9">
      <w:pPr>
        <w:spacing w:after="0" w:line="360" w:lineRule="auto"/>
        <w:ind w:left="567" w:right="567"/>
        <w:contextualSpacing/>
        <w:jc w:val="both"/>
        <w:rPr>
          <w:rFonts w:ascii="Palatino Linotype" w:eastAsia="Times New Roman" w:hAnsi="Palatino Linotype" w:cs="Arial"/>
          <w:i/>
          <w:color w:val="000000"/>
        </w:rPr>
      </w:pPr>
      <w:r w:rsidRPr="008F10EF">
        <w:rPr>
          <w:rFonts w:ascii="Palatino Linotype" w:eastAsia="Times New Roman" w:hAnsi="Palatino Linotype" w:cs="Arial"/>
          <w:b/>
          <w:i/>
          <w:color w:val="000000"/>
        </w:rPr>
        <w:t xml:space="preserve">AGRAVIOS EN LA REVISION. DEBEN ESTAR EN RELACION DIRECTA CON LOS FUNDAMENTOS Y CONSIDERACIONES DE LA SENTENCIA.- </w:t>
      </w:r>
      <w:r w:rsidRPr="008F10EF">
        <w:rPr>
          <w:rFonts w:ascii="Palatino Linotype" w:eastAsia="Times New Roman" w:hAnsi="Palatino Linotype" w:cs="Arial"/>
          <w:i/>
          <w:color w:val="000000"/>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rsidR="00FD1402" w:rsidRPr="008F10EF" w:rsidRDefault="00FD1402" w:rsidP="002542A4">
      <w:pPr>
        <w:spacing w:before="240" w:after="240" w:line="360" w:lineRule="auto"/>
        <w:ind w:left="360"/>
        <w:contextualSpacing/>
        <w:jc w:val="both"/>
        <w:rPr>
          <w:rFonts w:ascii="Palatino Linotype" w:eastAsiaTheme="minorEastAsia" w:hAnsi="Palatino Linotype" w:cs="Arial"/>
          <w:sz w:val="24"/>
          <w:szCs w:val="24"/>
          <w:lang w:val="es-ES_tradnl" w:eastAsia="es-MX"/>
        </w:rPr>
      </w:pPr>
    </w:p>
    <w:p w:rsidR="00B71B2E" w:rsidRPr="008F10EF" w:rsidRDefault="00B71B2E" w:rsidP="00B71B2E">
      <w:pPr>
        <w:numPr>
          <w:ilvl w:val="0"/>
          <w:numId w:val="1"/>
        </w:numPr>
        <w:shd w:val="clear" w:color="auto" w:fill="FFFFFF"/>
        <w:spacing w:after="0" w:line="360" w:lineRule="auto"/>
        <w:ind w:left="426" w:hanging="426"/>
        <w:contextualSpacing/>
        <w:jc w:val="both"/>
        <w:rPr>
          <w:rFonts w:ascii="Palatino Linotype" w:hAnsi="Palatino Linotype" w:cs="Arial"/>
          <w:sz w:val="24"/>
          <w:szCs w:val="24"/>
        </w:rPr>
      </w:pPr>
      <w:r w:rsidRPr="008F10EF">
        <w:rPr>
          <w:rFonts w:ascii="Palatino Linotype" w:eastAsia="MS Mincho" w:hAnsi="Palatino Linotype"/>
          <w:sz w:val="24"/>
          <w:szCs w:val="24"/>
          <w:lang w:val="es-ES_tradnl" w:eastAsia="es-ES"/>
        </w:rPr>
        <w:t>Ahora bien es de observar que la información que se proporciona a través de la repuesta e informe justificado ha dejado parcialmente satisfecho el derecho de acceso a la información</w:t>
      </w:r>
      <w:r w:rsidR="005401E9" w:rsidRPr="008F10EF">
        <w:rPr>
          <w:rFonts w:ascii="Palatino Linotype" w:eastAsia="MS Mincho" w:hAnsi="Palatino Linotype"/>
          <w:sz w:val="24"/>
          <w:szCs w:val="24"/>
          <w:lang w:val="es-ES_tradnl" w:eastAsia="es-ES"/>
        </w:rPr>
        <w:t xml:space="preserve"> puesto que si bien se argumenta la clasificación de la información, este acto no fue realizado conforme a lo dispuesto en la normatividad de la materia, puesto que falta el acuerdo de clasificación que acredite la clasificación de todas las documentales</w:t>
      </w:r>
      <w:r w:rsidRPr="008F10EF">
        <w:rPr>
          <w:rFonts w:ascii="Palatino Linotype" w:eastAsia="MS Mincho" w:hAnsi="Palatino Linotype"/>
          <w:sz w:val="24"/>
          <w:szCs w:val="24"/>
          <w:lang w:val="es-ES_tradnl" w:eastAsia="es-ES"/>
        </w:rPr>
        <w:t xml:space="preserve">, 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w:t>
      </w:r>
      <w:r w:rsidRPr="008F10EF">
        <w:rPr>
          <w:rFonts w:ascii="Palatino Linotype" w:eastAsia="MS Mincho" w:hAnsi="Palatino Linotype"/>
          <w:sz w:val="24"/>
          <w:szCs w:val="24"/>
          <w:lang w:val="es-ES_tradnl" w:eastAsia="es-ES"/>
        </w:rPr>
        <w:lastRenderedPageBreak/>
        <w:t xml:space="preserve">los </w:t>
      </w:r>
      <w:r w:rsidRPr="008F10EF">
        <w:rPr>
          <w:rFonts w:ascii="Palatino Linotype" w:eastAsia="MS Mincho" w:hAnsi="Palatino Linotype"/>
          <w:b/>
          <w:sz w:val="24"/>
          <w:szCs w:val="24"/>
          <w:lang w:val="es-ES_tradnl" w:eastAsia="es-ES"/>
        </w:rPr>
        <w:t>SUJETOS OBLIGADOS</w:t>
      </w:r>
      <w:r w:rsidRPr="008F10EF">
        <w:rPr>
          <w:rFonts w:ascii="Palatino Linotype" w:eastAsia="MS Mincho" w:hAnsi="Palatino Linotype"/>
          <w:sz w:val="24"/>
          <w:szCs w:val="24"/>
          <w:lang w:val="es-ES_tradnl" w:eastAsia="es-ES"/>
        </w:rPr>
        <w:t>, en ese sentido se procede a citar el siguiente Criterio:</w:t>
      </w:r>
    </w:p>
    <w:p w:rsidR="00B71B2E" w:rsidRPr="008F10EF" w:rsidRDefault="00B71B2E" w:rsidP="00B71B2E">
      <w:pPr>
        <w:spacing w:after="0" w:line="360" w:lineRule="auto"/>
        <w:ind w:left="426" w:right="49"/>
        <w:contextualSpacing/>
        <w:jc w:val="both"/>
        <w:rPr>
          <w:rFonts w:ascii="Palatino Linotype" w:eastAsia="MS Mincho" w:hAnsi="Palatino Linotype"/>
          <w:sz w:val="24"/>
          <w:szCs w:val="24"/>
          <w:lang w:val="es-ES_tradnl" w:eastAsia="es-ES"/>
        </w:rPr>
      </w:pPr>
    </w:p>
    <w:p w:rsidR="00B71B2E" w:rsidRPr="008F10EF" w:rsidRDefault="00B71B2E" w:rsidP="00B71B2E">
      <w:pPr>
        <w:tabs>
          <w:tab w:val="left" w:pos="8222"/>
        </w:tabs>
        <w:spacing w:before="240" w:after="360" w:line="360" w:lineRule="auto"/>
        <w:ind w:left="720" w:right="567"/>
        <w:contextualSpacing/>
        <w:jc w:val="both"/>
        <w:rPr>
          <w:rFonts w:ascii="Palatino Linotype" w:eastAsia="MS Mincho" w:hAnsi="Palatino Linotype" w:cs="Arial"/>
          <w:i/>
          <w:lang w:eastAsia="es-ES"/>
        </w:rPr>
      </w:pPr>
      <w:r w:rsidRPr="008F10EF">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8F10EF">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71B2E" w:rsidRPr="008F10EF" w:rsidRDefault="00B71B2E" w:rsidP="00B71B2E">
      <w:pPr>
        <w:tabs>
          <w:tab w:val="left" w:pos="8222"/>
        </w:tabs>
        <w:spacing w:before="240" w:after="360" w:line="360" w:lineRule="auto"/>
        <w:ind w:left="720"/>
        <w:contextualSpacing/>
        <w:jc w:val="both"/>
        <w:rPr>
          <w:rFonts w:ascii="Palatino Linotype" w:eastAsia="MS Mincho" w:hAnsi="Palatino Linotype" w:cs="Arial"/>
          <w:i/>
          <w:lang w:eastAsia="es-ES"/>
        </w:rPr>
      </w:pPr>
      <w:r w:rsidRPr="008F10EF">
        <w:rPr>
          <w:rFonts w:ascii="Palatino Linotype" w:eastAsia="MS Mincho" w:hAnsi="Palatino Linotype" w:cs="Arial"/>
          <w:i/>
          <w:lang w:eastAsia="es-ES"/>
        </w:rPr>
        <w:t>Expedientes:</w:t>
      </w:r>
    </w:p>
    <w:p w:rsidR="00B71B2E" w:rsidRPr="008F10EF" w:rsidRDefault="00B71B2E" w:rsidP="00B71B2E">
      <w:pPr>
        <w:tabs>
          <w:tab w:val="left" w:pos="8222"/>
        </w:tabs>
        <w:spacing w:before="240" w:after="360" w:line="360" w:lineRule="auto"/>
        <w:ind w:left="720"/>
        <w:contextualSpacing/>
        <w:jc w:val="both"/>
        <w:rPr>
          <w:rFonts w:ascii="Palatino Linotype" w:eastAsia="MS Mincho" w:hAnsi="Palatino Linotype" w:cs="Arial"/>
          <w:i/>
          <w:lang w:eastAsia="es-ES"/>
        </w:rPr>
      </w:pPr>
      <w:r w:rsidRPr="008F10EF">
        <w:rPr>
          <w:rFonts w:ascii="Palatino Linotype" w:eastAsia="MS Mincho" w:hAnsi="Palatino Linotype" w:cs="Arial"/>
          <w:i/>
          <w:lang w:eastAsia="es-ES"/>
        </w:rPr>
        <w:t>2440/07 Comisión Federal de Electricidad - Alonso Lujambio Irazábal</w:t>
      </w:r>
    </w:p>
    <w:p w:rsidR="00B71B2E" w:rsidRPr="008F10EF" w:rsidRDefault="00B71B2E" w:rsidP="00B71B2E">
      <w:pPr>
        <w:tabs>
          <w:tab w:val="left" w:pos="8222"/>
        </w:tabs>
        <w:spacing w:before="240" w:after="360" w:line="360" w:lineRule="auto"/>
        <w:ind w:left="720"/>
        <w:contextualSpacing/>
        <w:jc w:val="both"/>
        <w:rPr>
          <w:rFonts w:ascii="Palatino Linotype" w:eastAsia="MS Mincho" w:hAnsi="Palatino Linotype" w:cs="Arial"/>
          <w:i/>
          <w:lang w:eastAsia="es-ES"/>
        </w:rPr>
      </w:pPr>
      <w:r w:rsidRPr="008F10EF">
        <w:rPr>
          <w:rFonts w:ascii="Palatino Linotype" w:eastAsia="MS Mincho" w:hAnsi="Palatino Linotype" w:cs="Arial"/>
          <w:i/>
          <w:lang w:eastAsia="es-ES"/>
        </w:rPr>
        <w:t>0113/09 Instituto de Seguridad y Servicios Sociales de los Trabajadores del</w:t>
      </w:r>
    </w:p>
    <w:p w:rsidR="00B71B2E" w:rsidRPr="008F10EF" w:rsidRDefault="00B71B2E" w:rsidP="00B71B2E">
      <w:pPr>
        <w:tabs>
          <w:tab w:val="left" w:pos="8222"/>
        </w:tabs>
        <w:spacing w:before="240" w:after="360" w:line="360" w:lineRule="auto"/>
        <w:ind w:left="720"/>
        <w:contextualSpacing/>
        <w:jc w:val="both"/>
        <w:rPr>
          <w:rFonts w:ascii="Palatino Linotype" w:eastAsia="MS Mincho" w:hAnsi="Palatino Linotype" w:cs="Arial"/>
          <w:i/>
          <w:lang w:eastAsia="es-ES"/>
        </w:rPr>
      </w:pPr>
      <w:r w:rsidRPr="008F10EF">
        <w:rPr>
          <w:rFonts w:ascii="Palatino Linotype" w:eastAsia="MS Mincho" w:hAnsi="Palatino Linotype" w:cs="Arial"/>
          <w:i/>
          <w:lang w:eastAsia="es-ES"/>
        </w:rPr>
        <w:t>Estado – Alonso Lujambio Irazábal</w:t>
      </w:r>
    </w:p>
    <w:p w:rsidR="00B71B2E" w:rsidRPr="008F10EF" w:rsidRDefault="00B71B2E" w:rsidP="00B71B2E">
      <w:pPr>
        <w:tabs>
          <w:tab w:val="left" w:pos="8222"/>
        </w:tabs>
        <w:spacing w:before="240" w:after="360" w:line="360" w:lineRule="auto"/>
        <w:ind w:left="720"/>
        <w:contextualSpacing/>
        <w:jc w:val="both"/>
        <w:rPr>
          <w:rFonts w:ascii="Palatino Linotype" w:eastAsia="MS Mincho" w:hAnsi="Palatino Linotype" w:cs="Arial"/>
          <w:i/>
          <w:lang w:eastAsia="es-ES"/>
        </w:rPr>
      </w:pPr>
      <w:r w:rsidRPr="008F10EF">
        <w:rPr>
          <w:rFonts w:ascii="Palatino Linotype" w:eastAsia="MS Mincho" w:hAnsi="Palatino Linotype" w:cs="Arial"/>
          <w:i/>
          <w:lang w:eastAsia="es-ES"/>
        </w:rPr>
        <w:t xml:space="preserve">1624/09 Instituto Nacional para la Educación de los Adultos - María </w:t>
      </w:r>
      <w:proofErr w:type="spellStart"/>
      <w:r w:rsidRPr="008F10EF">
        <w:rPr>
          <w:rFonts w:ascii="Palatino Linotype" w:eastAsia="MS Mincho" w:hAnsi="Palatino Linotype" w:cs="Arial"/>
          <w:i/>
          <w:lang w:eastAsia="es-ES"/>
        </w:rPr>
        <w:t>Marván</w:t>
      </w:r>
      <w:proofErr w:type="spellEnd"/>
      <w:r w:rsidRPr="008F10EF">
        <w:rPr>
          <w:rFonts w:ascii="Palatino Linotype" w:eastAsia="MS Mincho" w:hAnsi="Palatino Linotype" w:cs="Arial"/>
          <w:i/>
          <w:lang w:eastAsia="es-ES"/>
        </w:rPr>
        <w:t xml:space="preserve"> Laborde</w:t>
      </w:r>
    </w:p>
    <w:p w:rsidR="00B71B2E" w:rsidRPr="008F10EF" w:rsidRDefault="00B71B2E" w:rsidP="00B71B2E">
      <w:pPr>
        <w:tabs>
          <w:tab w:val="left" w:pos="8222"/>
        </w:tabs>
        <w:spacing w:before="240" w:after="360" w:line="360" w:lineRule="auto"/>
        <w:ind w:left="720"/>
        <w:contextualSpacing/>
        <w:jc w:val="both"/>
        <w:rPr>
          <w:rFonts w:ascii="Palatino Linotype" w:eastAsia="MS Mincho" w:hAnsi="Palatino Linotype" w:cs="Arial"/>
          <w:i/>
          <w:lang w:eastAsia="es-ES"/>
        </w:rPr>
      </w:pPr>
      <w:r w:rsidRPr="008F10EF">
        <w:rPr>
          <w:rFonts w:ascii="Palatino Linotype" w:eastAsia="MS Mincho" w:hAnsi="Palatino Linotype" w:cs="Arial"/>
          <w:i/>
          <w:lang w:eastAsia="es-ES"/>
        </w:rPr>
        <w:t xml:space="preserve">2395/09 Secretaría de Economía - María </w:t>
      </w:r>
      <w:proofErr w:type="spellStart"/>
      <w:r w:rsidRPr="008F10EF">
        <w:rPr>
          <w:rFonts w:ascii="Palatino Linotype" w:eastAsia="MS Mincho" w:hAnsi="Palatino Linotype" w:cs="Arial"/>
          <w:i/>
          <w:lang w:eastAsia="es-ES"/>
        </w:rPr>
        <w:t>Marván</w:t>
      </w:r>
      <w:proofErr w:type="spellEnd"/>
      <w:r w:rsidRPr="008F10EF">
        <w:rPr>
          <w:rFonts w:ascii="Palatino Linotype" w:eastAsia="MS Mincho" w:hAnsi="Palatino Linotype" w:cs="Arial"/>
          <w:i/>
          <w:lang w:eastAsia="es-ES"/>
        </w:rPr>
        <w:t xml:space="preserve"> Laborde</w:t>
      </w:r>
    </w:p>
    <w:p w:rsidR="00B71B2E" w:rsidRPr="008F10EF" w:rsidRDefault="00B71B2E" w:rsidP="00B71B2E">
      <w:pPr>
        <w:tabs>
          <w:tab w:val="left" w:pos="8222"/>
        </w:tabs>
        <w:spacing w:before="240" w:after="360" w:line="360" w:lineRule="auto"/>
        <w:ind w:left="720" w:right="567"/>
        <w:contextualSpacing/>
        <w:jc w:val="both"/>
        <w:rPr>
          <w:rFonts w:ascii="Palatino Linotype" w:eastAsia="MS Mincho" w:hAnsi="Palatino Linotype" w:cs="Arial"/>
          <w:i/>
          <w:lang w:eastAsia="es-ES"/>
        </w:rPr>
      </w:pPr>
      <w:r w:rsidRPr="008F10EF">
        <w:rPr>
          <w:rFonts w:ascii="Palatino Linotype" w:eastAsia="MS Mincho" w:hAnsi="Palatino Linotype" w:cs="Arial"/>
          <w:i/>
          <w:lang w:eastAsia="es-ES"/>
        </w:rPr>
        <w:t xml:space="preserve">0837/10 Administración Portuaria Integral de Veracruz, S.A. de C.V. – María </w:t>
      </w:r>
      <w:proofErr w:type="spellStart"/>
      <w:r w:rsidRPr="008F10EF">
        <w:rPr>
          <w:rFonts w:ascii="Palatino Linotype" w:eastAsia="MS Mincho" w:hAnsi="Palatino Linotype" w:cs="Arial"/>
          <w:i/>
          <w:lang w:eastAsia="es-ES"/>
        </w:rPr>
        <w:t>Marván</w:t>
      </w:r>
      <w:proofErr w:type="spellEnd"/>
      <w:r w:rsidRPr="008F10EF">
        <w:rPr>
          <w:rFonts w:ascii="Palatino Linotype" w:eastAsia="MS Mincho" w:hAnsi="Palatino Linotype" w:cs="Arial"/>
          <w:i/>
          <w:lang w:eastAsia="es-ES"/>
        </w:rPr>
        <w:t xml:space="preserve"> Laborde.</w:t>
      </w:r>
    </w:p>
    <w:p w:rsidR="00B71B2E" w:rsidRPr="008F10EF" w:rsidRDefault="00B71B2E" w:rsidP="00B71B2E">
      <w:pPr>
        <w:spacing w:after="0" w:line="360" w:lineRule="auto"/>
        <w:ind w:left="426" w:right="49"/>
        <w:contextualSpacing/>
        <w:jc w:val="both"/>
        <w:rPr>
          <w:rFonts w:ascii="Palatino Linotype" w:eastAsia="MS Mincho" w:hAnsi="Palatino Linotype"/>
          <w:sz w:val="24"/>
          <w:szCs w:val="24"/>
          <w:lang w:val="es-ES_tradnl" w:eastAsia="es-ES"/>
        </w:rPr>
      </w:pPr>
    </w:p>
    <w:p w:rsidR="00B71B2E" w:rsidRPr="008F10EF" w:rsidRDefault="00B71B2E" w:rsidP="005E6DA4">
      <w:pPr>
        <w:pStyle w:val="Ttulo2"/>
        <w:rPr>
          <w:rFonts w:ascii="Palatino Linotype" w:hAnsi="Palatino Linotype"/>
          <w:b/>
          <w:i/>
          <w:color w:val="auto"/>
          <w:sz w:val="24"/>
          <w:szCs w:val="24"/>
        </w:rPr>
      </w:pPr>
      <w:bookmarkStart w:id="19" w:name="_Toc522209984"/>
      <w:bookmarkStart w:id="20" w:name="_Toc530486349"/>
      <w:r w:rsidRPr="008F10EF">
        <w:rPr>
          <w:rFonts w:ascii="Palatino Linotype" w:hAnsi="Palatino Linotype"/>
          <w:b/>
          <w:i/>
          <w:color w:val="auto"/>
          <w:sz w:val="24"/>
          <w:szCs w:val="24"/>
        </w:rPr>
        <w:lastRenderedPageBreak/>
        <w:t>III. Obligaciones del Sujeto Obligado y el derecho de acceso a la información Pública.</w:t>
      </w:r>
      <w:bookmarkEnd w:id="19"/>
      <w:bookmarkEnd w:id="20"/>
    </w:p>
    <w:p w:rsidR="00B80BDB" w:rsidRPr="008F10EF" w:rsidRDefault="00B80BDB" w:rsidP="00B71B2E">
      <w:pPr>
        <w:spacing w:before="240" w:after="240" w:line="360" w:lineRule="auto"/>
        <w:ind w:left="360"/>
        <w:contextualSpacing/>
        <w:jc w:val="both"/>
        <w:rPr>
          <w:rFonts w:ascii="Palatino Linotype" w:eastAsiaTheme="minorEastAsia" w:hAnsi="Palatino Linotype" w:cs="Arial"/>
          <w:sz w:val="24"/>
          <w:szCs w:val="24"/>
          <w:lang w:val="es-ES_tradnl" w:eastAsia="es-MX"/>
        </w:rPr>
      </w:pPr>
    </w:p>
    <w:p w:rsidR="00DB30E8" w:rsidRPr="008F10EF" w:rsidRDefault="00DB30E8" w:rsidP="002B4BEA">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MX"/>
        </w:rPr>
      </w:pPr>
      <w:r w:rsidRPr="008F10EF">
        <w:rPr>
          <w:rFonts w:ascii="Palatino Linotype" w:eastAsiaTheme="minorEastAsia" w:hAnsi="Palatino Linotype"/>
          <w:sz w:val="24"/>
          <w:szCs w:val="24"/>
          <w:lang w:val="es-ES_tradnl" w:eastAsia="es-MX"/>
        </w:rPr>
        <w:t xml:space="preserve">De las obligaciones que la norma jurídica le impone como </w:t>
      </w:r>
      <w:r w:rsidRPr="008F10EF">
        <w:rPr>
          <w:rFonts w:ascii="Palatino Linotype" w:eastAsiaTheme="minorEastAsia" w:hAnsi="Palatino Linotype"/>
          <w:b/>
          <w:sz w:val="24"/>
          <w:szCs w:val="24"/>
          <w:lang w:val="es-ES_tradnl" w:eastAsia="es-MX"/>
        </w:rPr>
        <w:t>SUJETO OBLIGADO</w:t>
      </w:r>
      <w:r w:rsidRPr="008F10EF">
        <w:rPr>
          <w:rFonts w:ascii="Palatino Linotype" w:eastAsiaTheme="minorEastAsia" w:hAnsi="Palatino Linotype"/>
          <w:sz w:val="24"/>
          <w:szCs w:val="24"/>
          <w:lang w:val="es-ES_tradnl" w:eastAsia="es-MX"/>
        </w:rPr>
        <w:t>, tal y como se señala en el artículo 23 fracción I de la Ley de Transparencia del Estado de México, que a la letra dice:</w:t>
      </w:r>
    </w:p>
    <w:p w:rsidR="00DB30E8" w:rsidRPr="008F10EF" w:rsidRDefault="00DB30E8" w:rsidP="00DB30E8">
      <w:pPr>
        <w:spacing w:after="0" w:line="360" w:lineRule="auto"/>
        <w:jc w:val="both"/>
        <w:rPr>
          <w:rFonts w:ascii="Palatino Linotype" w:eastAsiaTheme="minorEastAsia" w:hAnsi="Palatino Linotype"/>
          <w:sz w:val="24"/>
          <w:szCs w:val="24"/>
          <w:lang w:val="es-ES_tradnl" w:eastAsia="es-MX"/>
        </w:rPr>
      </w:pPr>
    </w:p>
    <w:p w:rsidR="00DB30E8" w:rsidRPr="008F10EF" w:rsidRDefault="00DB30E8" w:rsidP="00DB30E8">
      <w:pPr>
        <w:spacing w:after="0" w:line="360" w:lineRule="auto"/>
        <w:ind w:left="567" w:right="567"/>
        <w:jc w:val="both"/>
        <w:rPr>
          <w:rFonts w:ascii="Palatino Linotype" w:eastAsiaTheme="minorEastAsia" w:hAnsi="Palatino Linotype" w:cs="Arial"/>
          <w:bCs/>
          <w:i/>
          <w:lang w:val="es-ES_tradnl" w:eastAsia="es-ES"/>
        </w:rPr>
      </w:pPr>
      <w:r w:rsidRPr="008F10EF">
        <w:rPr>
          <w:rFonts w:ascii="Palatino Linotype" w:eastAsiaTheme="minorEastAsia" w:hAnsi="Palatino Linotype" w:cs="Arial"/>
          <w:b/>
          <w:bCs/>
          <w:i/>
          <w:lang w:val="es-ES_tradnl" w:eastAsia="es-ES"/>
        </w:rPr>
        <w:t>Artículo 23</w:t>
      </w:r>
      <w:r w:rsidRPr="008F10EF">
        <w:rPr>
          <w:rFonts w:ascii="Palatino Linotype" w:eastAsiaTheme="minorEastAsia" w:hAnsi="Palatino Linotype" w:cs="Arial"/>
          <w:bCs/>
          <w:i/>
          <w:lang w:val="es-ES_tradnl" w:eastAsia="es-ES"/>
        </w:rPr>
        <w:t xml:space="preserve">. </w:t>
      </w:r>
      <w:r w:rsidRPr="008F10EF">
        <w:rPr>
          <w:rFonts w:ascii="Palatino Linotype" w:eastAsiaTheme="minorEastAsia" w:hAnsi="Palatino Linotype" w:cs="Arial"/>
          <w:b/>
          <w:bCs/>
          <w:i/>
          <w:u w:val="single"/>
          <w:lang w:val="es-ES_tradnl" w:eastAsia="es-ES"/>
        </w:rPr>
        <w:t>Son sujetos obligados a transparentar y permitir el acceso a su información y proteger los datos personales que obren en su poder</w:t>
      </w:r>
      <w:r w:rsidRPr="008F10EF">
        <w:rPr>
          <w:rFonts w:ascii="Palatino Linotype" w:eastAsiaTheme="minorEastAsia" w:hAnsi="Palatino Linotype" w:cs="Arial"/>
          <w:bCs/>
          <w:i/>
          <w:lang w:val="es-ES_tradnl" w:eastAsia="es-ES"/>
        </w:rPr>
        <w:t xml:space="preserve">: </w:t>
      </w:r>
    </w:p>
    <w:p w:rsidR="00DB30E8" w:rsidRPr="008F10EF" w:rsidRDefault="00DB30E8" w:rsidP="00DB30E8">
      <w:pPr>
        <w:spacing w:after="0" w:line="360" w:lineRule="auto"/>
        <w:ind w:left="567" w:right="567"/>
        <w:jc w:val="both"/>
        <w:rPr>
          <w:rFonts w:ascii="Palatino Linotype" w:eastAsiaTheme="minorEastAsia" w:hAnsi="Palatino Linotype" w:cs="Arial"/>
          <w:bCs/>
          <w:i/>
          <w:lang w:val="es-ES_tradnl" w:eastAsia="es-ES"/>
        </w:rPr>
      </w:pPr>
    </w:p>
    <w:p w:rsidR="00DB30E8" w:rsidRPr="008F10EF" w:rsidRDefault="00DB30E8" w:rsidP="00DB30E8">
      <w:pPr>
        <w:spacing w:after="0" w:line="360" w:lineRule="auto"/>
        <w:ind w:left="567" w:right="567"/>
        <w:jc w:val="both"/>
        <w:rPr>
          <w:rFonts w:ascii="Palatino Linotype" w:eastAsiaTheme="minorEastAsia" w:hAnsi="Palatino Linotype" w:cs="Arial"/>
          <w:b/>
          <w:bCs/>
          <w:i/>
          <w:lang w:val="es-ES_tradnl" w:eastAsia="es-ES"/>
        </w:rPr>
      </w:pPr>
      <w:r w:rsidRPr="008F10EF">
        <w:rPr>
          <w:rFonts w:ascii="Palatino Linotype" w:eastAsiaTheme="minorEastAsia" w:hAnsi="Palatino Linotype" w:cs="Arial"/>
          <w:b/>
          <w:bCs/>
          <w:i/>
          <w:lang w:val="es-ES_tradnl" w:eastAsia="es-ES"/>
        </w:rPr>
        <w:t>I. El Poder Ejecutivo del Estado de México, las dependencias, organismos auxiliares, órganos, entidades, fideicomisos y fondos públicos, así como la Procuraduría General de Justicia;</w:t>
      </w:r>
    </w:p>
    <w:p w:rsidR="00DB30E8" w:rsidRPr="008F10EF" w:rsidRDefault="00DB30E8" w:rsidP="00DB30E8">
      <w:pPr>
        <w:spacing w:after="0" w:line="360" w:lineRule="auto"/>
        <w:ind w:left="567" w:right="567"/>
        <w:jc w:val="both"/>
        <w:rPr>
          <w:rFonts w:ascii="Palatino Linotype" w:eastAsiaTheme="minorEastAsia" w:hAnsi="Palatino Linotype" w:cs="Arial"/>
          <w:b/>
          <w:bCs/>
          <w:i/>
          <w:lang w:val="es-ES_tradnl" w:eastAsia="es-ES"/>
        </w:rPr>
      </w:pPr>
      <w:r w:rsidRPr="008F10EF">
        <w:rPr>
          <w:rFonts w:ascii="Palatino Linotype" w:eastAsiaTheme="minorEastAsia" w:hAnsi="Palatino Linotype" w:cs="Arial"/>
          <w:b/>
          <w:bCs/>
          <w:i/>
          <w:lang w:val="es-ES_tradnl" w:eastAsia="es-ES"/>
        </w:rPr>
        <w:t>…</w:t>
      </w:r>
    </w:p>
    <w:p w:rsidR="00DB30E8" w:rsidRPr="008F10EF" w:rsidRDefault="00DB30E8" w:rsidP="00B71B2E">
      <w:pPr>
        <w:numPr>
          <w:ilvl w:val="0"/>
          <w:numId w:val="1"/>
        </w:numPr>
        <w:spacing w:before="240" w:after="240" w:line="360" w:lineRule="auto"/>
        <w:ind w:left="426" w:hanging="426"/>
        <w:contextualSpacing/>
        <w:jc w:val="both"/>
        <w:rPr>
          <w:rFonts w:ascii="Palatino Linotype" w:eastAsiaTheme="minorEastAsia" w:hAnsi="Palatino Linotype"/>
          <w:sz w:val="24"/>
          <w:szCs w:val="24"/>
          <w:lang w:val="es-ES_tradnl" w:eastAsia="es-MX"/>
        </w:rPr>
      </w:pPr>
      <w:r w:rsidRPr="008F10EF">
        <w:rPr>
          <w:rFonts w:ascii="Palatino Linotype" w:eastAsiaTheme="minorEastAsia" w:hAnsi="Palatino Linotype"/>
          <w:sz w:val="24"/>
          <w:szCs w:val="24"/>
          <w:lang w:val="es-ES_tradnl" w:eastAsia="es-MX"/>
        </w:rPr>
        <w:t xml:space="preserve">En su calidad de </w:t>
      </w:r>
      <w:r w:rsidRPr="008F10EF">
        <w:rPr>
          <w:rFonts w:ascii="Palatino Linotype" w:eastAsiaTheme="minorEastAsia" w:hAnsi="Palatino Linotype"/>
          <w:b/>
          <w:sz w:val="24"/>
          <w:szCs w:val="24"/>
          <w:lang w:val="es-ES_tradnl" w:eastAsia="es-MX"/>
        </w:rPr>
        <w:t>SUJETO OBLIGADO</w:t>
      </w:r>
      <w:r w:rsidRPr="008F10EF">
        <w:rPr>
          <w:rFonts w:ascii="Palatino Linotype" w:eastAsiaTheme="minorEastAsia" w:hAnsi="Palatino Linotype"/>
          <w:sz w:val="24"/>
          <w:szCs w:val="24"/>
          <w:lang w:val="es-ES_tradnl" w:eastAsia="es-MX"/>
        </w:rPr>
        <w:t xml:space="preserve"> según la Ley de la materia, éste se encuentra constreñido a respetar y cumplir el derecho humano de acceso a la información pública consignado por la Carta Magna y la Constitución Política Estatal que </w:t>
      </w:r>
      <w:r w:rsidRPr="008F10EF">
        <w:rPr>
          <w:rFonts w:ascii="Palatino Linotype" w:eastAsia="Calibri" w:hAnsi="Palatino Linotype" w:cs="Arial"/>
          <w:sz w:val="24"/>
          <w:szCs w:val="24"/>
          <w:lang w:val="es-ES_tradnl" w:eastAsia="es-ES"/>
        </w:rPr>
        <w:t>disponen lo siguiente, respectivamente:</w:t>
      </w:r>
    </w:p>
    <w:p w:rsidR="00DB30E8" w:rsidRPr="008F10EF" w:rsidRDefault="00DB30E8" w:rsidP="00DB30E8">
      <w:pPr>
        <w:spacing w:after="0" w:line="360" w:lineRule="auto"/>
        <w:ind w:right="709"/>
        <w:jc w:val="center"/>
        <w:rPr>
          <w:rFonts w:ascii="Palatino Linotype" w:eastAsiaTheme="minorEastAsia" w:hAnsi="Palatino Linotype" w:cs="Arial"/>
          <w:b/>
          <w:bCs/>
          <w:i/>
          <w:sz w:val="24"/>
          <w:szCs w:val="24"/>
          <w:lang w:val="es-ES_tradnl" w:eastAsia="es-ES"/>
        </w:rPr>
      </w:pPr>
    </w:p>
    <w:p w:rsidR="00DB30E8" w:rsidRPr="008F10EF" w:rsidRDefault="00DB30E8" w:rsidP="00DB30E8">
      <w:pPr>
        <w:spacing w:after="0" w:line="360" w:lineRule="auto"/>
        <w:ind w:right="567"/>
        <w:jc w:val="center"/>
        <w:rPr>
          <w:rFonts w:ascii="Palatino Linotype" w:eastAsiaTheme="minorEastAsia" w:hAnsi="Palatino Linotype" w:cs="Arial"/>
          <w:b/>
          <w:bCs/>
          <w:i/>
          <w:lang w:val="es-ES_tradnl" w:eastAsia="es-ES"/>
        </w:rPr>
      </w:pPr>
      <w:r w:rsidRPr="008F10EF">
        <w:rPr>
          <w:rFonts w:ascii="Palatino Linotype" w:eastAsiaTheme="minorEastAsia" w:hAnsi="Palatino Linotype" w:cs="Arial"/>
          <w:b/>
          <w:bCs/>
          <w:i/>
          <w:lang w:val="es-ES_tradnl" w:eastAsia="es-ES"/>
        </w:rPr>
        <w:t>Constitución Política de los Estados Unidos Mexicanos</w:t>
      </w:r>
    </w:p>
    <w:p w:rsidR="00DB30E8" w:rsidRPr="008F10EF" w:rsidRDefault="00DB30E8" w:rsidP="00DB30E8">
      <w:pPr>
        <w:spacing w:after="0" w:line="360" w:lineRule="auto"/>
        <w:ind w:right="567"/>
        <w:jc w:val="both"/>
        <w:rPr>
          <w:rFonts w:ascii="Palatino Linotype" w:eastAsiaTheme="minorEastAsia" w:hAnsi="Palatino Linotype" w:cs="Arial"/>
          <w:bCs/>
          <w:i/>
          <w:lang w:val="es-ES_tradnl" w:eastAsia="es-ES"/>
        </w:rPr>
      </w:pPr>
    </w:p>
    <w:p w:rsidR="00DB30E8" w:rsidRPr="008F10EF" w:rsidRDefault="00DB30E8" w:rsidP="00DB30E8">
      <w:pPr>
        <w:spacing w:after="0" w:line="360" w:lineRule="auto"/>
        <w:ind w:left="567" w:right="567"/>
        <w:jc w:val="both"/>
        <w:rPr>
          <w:rFonts w:ascii="Palatino Linotype" w:eastAsiaTheme="minorEastAsia" w:hAnsi="Palatino Linotype" w:cs="Arial"/>
          <w:bCs/>
          <w:i/>
          <w:lang w:val="es-ES_tradnl" w:eastAsia="es-ES"/>
        </w:rPr>
      </w:pPr>
      <w:r w:rsidRPr="008F10EF">
        <w:rPr>
          <w:rFonts w:ascii="Palatino Linotype" w:eastAsiaTheme="minorEastAsia" w:hAnsi="Palatino Linotype" w:cs="Arial"/>
          <w:b/>
          <w:bCs/>
          <w:i/>
          <w:lang w:val="es-ES_tradnl" w:eastAsia="es-ES"/>
        </w:rPr>
        <w:t xml:space="preserve">Artículo </w:t>
      </w:r>
      <w:proofErr w:type="gramStart"/>
      <w:r w:rsidRPr="008F10EF">
        <w:rPr>
          <w:rFonts w:ascii="Palatino Linotype" w:eastAsiaTheme="minorEastAsia" w:hAnsi="Palatino Linotype" w:cs="Arial"/>
          <w:b/>
          <w:bCs/>
          <w:i/>
          <w:lang w:val="es-ES_tradnl" w:eastAsia="es-ES"/>
        </w:rPr>
        <w:t>6o.</w:t>
      </w:r>
      <w:r w:rsidRPr="008F10EF">
        <w:rPr>
          <w:rFonts w:ascii="Palatino Linotype" w:eastAsiaTheme="minorEastAsia" w:hAnsi="Palatino Linotype" w:cs="Arial"/>
          <w:bCs/>
          <w:i/>
          <w:lang w:val="es-ES_tradnl" w:eastAsia="es-ES"/>
        </w:rPr>
        <w:t xml:space="preserve"> …</w:t>
      </w:r>
      <w:proofErr w:type="gramEnd"/>
    </w:p>
    <w:p w:rsidR="00DB30E8" w:rsidRPr="008F10EF" w:rsidRDefault="00DB30E8" w:rsidP="00DB30E8">
      <w:pPr>
        <w:spacing w:after="0" w:line="360" w:lineRule="auto"/>
        <w:ind w:left="567" w:right="567"/>
        <w:jc w:val="both"/>
        <w:rPr>
          <w:rFonts w:ascii="Palatino Linotype" w:eastAsiaTheme="minorEastAsia" w:hAnsi="Palatino Linotype" w:cs="Arial"/>
          <w:bCs/>
          <w:i/>
          <w:lang w:val="es-ES_tradnl" w:eastAsia="es-ES"/>
        </w:rPr>
      </w:pPr>
      <w:r w:rsidRPr="008F10EF">
        <w:rPr>
          <w:rFonts w:ascii="Palatino Linotype" w:eastAsiaTheme="minorEastAsia" w:hAnsi="Palatino Linotype" w:cs="Arial"/>
          <w:bCs/>
          <w:i/>
          <w:lang w:val="es-ES_tradnl" w:eastAsia="es-ES"/>
        </w:rPr>
        <w:t>…</w:t>
      </w:r>
    </w:p>
    <w:p w:rsidR="00DB30E8" w:rsidRPr="008F10EF" w:rsidRDefault="00DB30E8" w:rsidP="00DB30E8">
      <w:pPr>
        <w:spacing w:after="0" w:line="360" w:lineRule="auto"/>
        <w:ind w:left="567" w:right="567"/>
        <w:jc w:val="both"/>
        <w:rPr>
          <w:rFonts w:ascii="Palatino Linotype" w:eastAsiaTheme="minorEastAsia" w:hAnsi="Palatino Linotype" w:cs="Arial"/>
          <w:bCs/>
          <w:i/>
          <w:lang w:val="es-ES_tradnl" w:eastAsia="es-ES"/>
        </w:rPr>
      </w:pPr>
      <w:r w:rsidRPr="008F10EF">
        <w:rPr>
          <w:rFonts w:ascii="Palatino Linotype" w:eastAsiaTheme="minorEastAsia" w:hAnsi="Palatino Linotype" w:cs="Arial"/>
          <w:bCs/>
          <w:i/>
          <w:lang w:val="es-ES_tradnl" w:eastAsia="es-ES"/>
        </w:rPr>
        <w:t>Para efectos de lo dispuesto en el presente artículo se observará lo siguiente:</w:t>
      </w:r>
    </w:p>
    <w:p w:rsidR="00DB30E8" w:rsidRPr="008F10EF" w:rsidRDefault="00DB30E8" w:rsidP="00DB30E8">
      <w:pPr>
        <w:numPr>
          <w:ilvl w:val="0"/>
          <w:numId w:val="3"/>
        </w:numPr>
        <w:spacing w:after="0" w:line="360" w:lineRule="auto"/>
        <w:ind w:right="567"/>
        <w:contextualSpacing/>
        <w:jc w:val="both"/>
        <w:rPr>
          <w:rFonts w:ascii="Palatino Linotype" w:eastAsiaTheme="minorEastAsia" w:hAnsi="Palatino Linotype" w:cs="Arial"/>
          <w:b/>
          <w:bCs/>
          <w:i/>
          <w:lang w:val="es-ES_tradnl" w:eastAsia="es-ES"/>
        </w:rPr>
      </w:pPr>
      <w:r w:rsidRPr="008F10EF">
        <w:rPr>
          <w:rFonts w:ascii="Palatino Linotype" w:eastAsiaTheme="minorEastAsia" w:hAnsi="Palatino Linotype" w:cs="Arial"/>
          <w:b/>
          <w:bCs/>
          <w:i/>
          <w:lang w:val="es-ES_tradnl" w:eastAsia="es-ES"/>
        </w:rPr>
        <w:lastRenderedPageBreak/>
        <w:t>Para el ejercicio del derecho de acceso a la información</w:t>
      </w:r>
      <w:r w:rsidRPr="008F10EF">
        <w:rPr>
          <w:rFonts w:ascii="Palatino Linotype" w:eastAsiaTheme="minorEastAsia" w:hAnsi="Palatino Linotype" w:cs="Arial"/>
          <w:bCs/>
          <w:i/>
          <w:lang w:val="es-ES_tradnl" w:eastAsia="es-ES"/>
        </w:rPr>
        <w:t xml:space="preserve">, la Federación y </w:t>
      </w:r>
      <w:r w:rsidRPr="008F10EF">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DB30E8" w:rsidRPr="008F10EF" w:rsidRDefault="00DB30E8" w:rsidP="00DB30E8">
      <w:pPr>
        <w:spacing w:after="0" w:line="360" w:lineRule="auto"/>
        <w:ind w:left="927" w:right="567"/>
        <w:contextualSpacing/>
        <w:jc w:val="both"/>
        <w:rPr>
          <w:rFonts w:ascii="Palatino Linotype" w:eastAsiaTheme="minorEastAsia" w:hAnsi="Palatino Linotype" w:cs="Arial"/>
          <w:b/>
          <w:bCs/>
          <w:i/>
          <w:lang w:val="es-ES_tradnl" w:eastAsia="es-ES"/>
        </w:rPr>
      </w:pPr>
    </w:p>
    <w:p w:rsidR="00DB30E8" w:rsidRPr="008F10EF" w:rsidRDefault="00DB30E8" w:rsidP="00DB30E8">
      <w:pPr>
        <w:spacing w:after="0" w:line="360" w:lineRule="auto"/>
        <w:ind w:left="567" w:right="567"/>
        <w:jc w:val="both"/>
        <w:rPr>
          <w:rFonts w:ascii="Palatino Linotype" w:eastAsiaTheme="minorEastAsia" w:hAnsi="Palatino Linotype" w:cs="Arial"/>
          <w:bCs/>
          <w:i/>
          <w:lang w:val="es-ES_tradnl" w:eastAsia="es-ES"/>
        </w:rPr>
      </w:pPr>
      <w:r w:rsidRPr="008F10EF">
        <w:rPr>
          <w:rFonts w:ascii="Palatino Linotype" w:eastAsiaTheme="minorEastAsia" w:hAnsi="Palatino Linotype" w:cs="Arial"/>
          <w:b/>
          <w:bCs/>
          <w:i/>
          <w:lang w:val="es-ES_tradnl" w:eastAsia="es-ES"/>
        </w:rPr>
        <w:t xml:space="preserve">I. </w:t>
      </w:r>
      <w:r w:rsidRPr="008F10EF">
        <w:rPr>
          <w:rFonts w:ascii="Palatino Linotype" w:eastAsiaTheme="minorEastAsia" w:hAnsi="Palatino Linotype" w:cs="Arial"/>
          <w:b/>
          <w:bCs/>
          <w:i/>
          <w:lang w:val="es-ES_tradnl" w:eastAsia="es-ES"/>
        </w:rPr>
        <w:tab/>
        <w:t>Toda la información en posesión de cualquier</w:t>
      </w:r>
      <w:r w:rsidRPr="008F10EF">
        <w:rPr>
          <w:rFonts w:ascii="Palatino Linotype" w:eastAsiaTheme="minorEastAsia" w:hAnsi="Palatino Linotype" w:cs="Arial"/>
          <w:bCs/>
          <w:i/>
          <w:lang w:val="es-ES_tradnl" w:eastAsia="es-ES"/>
        </w:rPr>
        <w:t xml:space="preserve"> </w:t>
      </w:r>
      <w:r w:rsidRPr="008F10EF">
        <w:rPr>
          <w:rFonts w:ascii="Palatino Linotype" w:eastAsiaTheme="minorEastAsia" w:hAnsi="Palatino Linotype" w:cs="Arial"/>
          <w:b/>
          <w:bCs/>
          <w:i/>
          <w:lang w:val="es-ES_tradnl" w:eastAsia="es-ES"/>
        </w:rPr>
        <w:t>autoridad</w:t>
      </w:r>
      <w:r w:rsidRPr="008F10EF">
        <w:rPr>
          <w:rFonts w:ascii="Palatino Linotype" w:eastAsiaTheme="minorEastAsia" w:hAnsi="Palatino Linotype" w:cs="Arial"/>
          <w:bCs/>
          <w:i/>
          <w:lang w:val="es-ES_tradnl" w:eastAsia="es-ES"/>
        </w:rPr>
        <w:t xml:space="preserve">, </w:t>
      </w:r>
      <w:r w:rsidRPr="008F10EF">
        <w:rPr>
          <w:rFonts w:ascii="Palatino Linotype" w:eastAsiaTheme="minorEastAsia" w:hAnsi="Palatino Linotype" w:cs="Arial"/>
          <w:b/>
          <w:bCs/>
          <w:i/>
          <w:lang w:val="es-ES_tradnl" w:eastAsia="es-ES"/>
        </w:rPr>
        <w:t>entidad, órgano y organismo de los Poderes Ejecutivo</w:t>
      </w:r>
      <w:r w:rsidRPr="008F10EF">
        <w:rPr>
          <w:rFonts w:ascii="Palatino Linotype" w:eastAsiaTheme="minorEastAsia" w:hAnsi="Palatino Linotype" w:cs="Arial"/>
          <w:bCs/>
          <w:i/>
          <w:lang w:val="es-ES_tradnl" w:eastAsia="es-ES"/>
        </w:rPr>
        <w:t xml:space="preserve">,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8F10EF">
        <w:rPr>
          <w:rFonts w:ascii="Palatino Linotype" w:eastAsiaTheme="minorEastAsia" w:hAnsi="Palatino Linotype" w:cs="Arial"/>
          <w:b/>
          <w:bCs/>
          <w:i/>
          <w:lang w:val="es-ES_tradnl" w:eastAsia="es-ES"/>
        </w:rPr>
        <w:t>es pública</w:t>
      </w:r>
      <w:r w:rsidRPr="008F10EF">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8F10EF">
        <w:rPr>
          <w:rFonts w:ascii="Palatino Linotype" w:eastAsiaTheme="minorEastAsia" w:hAnsi="Palatino Linotype" w:cs="Arial"/>
          <w:b/>
          <w:bCs/>
          <w:i/>
          <w:lang w:val="es-ES_tradnl" w:eastAsia="es-ES"/>
        </w:rPr>
        <w:t xml:space="preserve">En la interpretación de este derecho deberá prevalecer el principio de máxima publicidad. </w:t>
      </w:r>
      <w:r w:rsidRPr="008F10EF">
        <w:rPr>
          <w:rFonts w:ascii="Palatino Linotype" w:eastAsiaTheme="minorEastAsia" w:hAnsi="Palatino Linotype" w:cs="Arial"/>
          <w:b/>
          <w:bCs/>
          <w:i/>
          <w:u w:val="single"/>
          <w:lang w:val="es-ES_tradnl" w:eastAsia="es-ES"/>
        </w:rPr>
        <w:t>Los sujetos obligados deberán documentar todo acto que derive del ejercicio de sus facultades, competencias o funciones</w:t>
      </w:r>
      <w:r w:rsidRPr="008F10EF">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DB30E8" w:rsidRPr="008F10EF" w:rsidRDefault="00DB30E8" w:rsidP="00DB30E8">
      <w:pPr>
        <w:spacing w:after="0" w:line="360" w:lineRule="auto"/>
        <w:ind w:left="567" w:right="567"/>
        <w:jc w:val="both"/>
        <w:rPr>
          <w:rFonts w:ascii="Palatino Linotype" w:eastAsiaTheme="minorEastAsia" w:hAnsi="Palatino Linotype" w:cs="Arial"/>
          <w:b/>
          <w:bCs/>
          <w:i/>
          <w:lang w:val="es-ES_tradnl" w:eastAsia="es-ES"/>
        </w:rPr>
      </w:pPr>
    </w:p>
    <w:p w:rsidR="00DB30E8" w:rsidRPr="008F10EF" w:rsidRDefault="00DB30E8" w:rsidP="00DB30E8">
      <w:pPr>
        <w:spacing w:after="0" w:line="360" w:lineRule="auto"/>
        <w:ind w:left="567" w:right="567"/>
        <w:jc w:val="center"/>
        <w:rPr>
          <w:rFonts w:ascii="Palatino Linotype" w:eastAsiaTheme="minorEastAsia" w:hAnsi="Palatino Linotype" w:cs="Arial"/>
          <w:b/>
          <w:bCs/>
          <w:i/>
          <w:lang w:val="es-ES_tradnl" w:eastAsia="es-ES"/>
        </w:rPr>
      </w:pPr>
      <w:r w:rsidRPr="008F10EF">
        <w:rPr>
          <w:rFonts w:ascii="Palatino Linotype" w:eastAsiaTheme="minorEastAsia" w:hAnsi="Palatino Linotype" w:cs="Arial"/>
          <w:b/>
          <w:bCs/>
          <w:i/>
          <w:lang w:val="es-ES_tradnl" w:eastAsia="es-ES"/>
        </w:rPr>
        <w:t>Constitución Política del Estado Libre y Soberano de México</w:t>
      </w:r>
    </w:p>
    <w:p w:rsidR="00DB30E8" w:rsidRPr="008F10EF" w:rsidRDefault="00DB30E8" w:rsidP="00DB30E8">
      <w:pPr>
        <w:spacing w:after="0" w:line="360" w:lineRule="auto"/>
        <w:ind w:left="567" w:right="567"/>
        <w:jc w:val="both"/>
        <w:rPr>
          <w:rFonts w:ascii="Palatino Linotype" w:eastAsiaTheme="minorEastAsia" w:hAnsi="Palatino Linotype" w:cs="Arial"/>
          <w:b/>
          <w:bCs/>
          <w:i/>
          <w:lang w:val="es-ES_tradnl" w:eastAsia="es-ES"/>
        </w:rPr>
      </w:pPr>
    </w:p>
    <w:p w:rsidR="00DB30E8" w:rsidRPr="008F10EF" w:rsidRDefault="00DB30E8" w:rsidP="00DB30E8">
      <w:pPr>
        <w:spacing w:after="0" w:line="360" w:lineRule="auto"/>
        <w:ind w:left="567" w:right="567"/>
        <w:jc w:val="both"/>
        <w:rPr>
          <w:rFonts w:ascii="Palatino Linotype" w:eastAsiaTheme="minorEastAsia" w:hAnsi="Palatino Linotype" w:cs="Arial"/>
          <w:bCs/>
          <w:i/>
          <w:lang w:val="es-ES_tradnl" w:eastAsia="es-ES"/>
        </w:rPr>
      </w:pPr>
      <w:r w:rsidRPr="008F10EF">
        <w:rPr>
          <w:rFonts w:ascii="Palatino Linotype" w:eastAsiaTheme="minorEastAsia" w:hAnsi="Palatino Linotype" w:cs="Arial"/>
          <w:b/>
          <w:bCs/>
          <w:i/>
          <w:lang w:val="es-ES_tradnl" w:eastAsia="es-ES"/>
        </w:rPr>
        <w:t>Artículo 5</w:t>
      </w:r>
      <w:r w:rsidRPr="008F10EF">
        <w:rPr>
          <w:rFonts w:ascii="Palatino Linotype" w:eastAsiaTheme="minorEastAsia" w:hAnsi="Palatino Linotype" w:cs="Arial"/>
          <w:bCs/>
          <w:i/>
          <w:lang w:val="es-ES_tradnl" w:eastAsia="es-ES"/>
        </w:rPr>
        <w:t>. …</w:t>
      </w:r>
    </w:p>
    <w:p w:rsidR="00DB30E8" w:rsidRPr="008F10EF" w:rsidRDefault="00DB30E8" w:rsidP="00DB30E8">
      <w:pPr>
        <w:spacing w:after="0" w:line="360" w:lineRule="auto"/>
        <w:ind w:left="567" w:right="567"/>
        <w:jc w:val="both"/>
        <w:rPr>
          <w:rFonts w:ascii="Palatino Linotype" w:eastAsiaTheme="minorEastAsia" w:hAnsi="Palatino Linotype" w:cs="Arial"/>
          <w:bCs/>
          <w:i/>
          <w:lang w:val="es-ES_tradnl" w:eastAsia="es-ES"/>
        </w:rPr>
      </w:pPr>
      <w:r w:rsidRPr="008F10EF">
        <w:rPr>
          <w:rFonts w:ascii="Palatino Linotype" w:eastAsiaTheme="minorEastAsia" w:hAnsi="Palatino Linotype" w:cs="Arial"/>
          <w:bCs/>
          <w:i/>
          <w:lang w:val="es-ES_tradnl" w:eastAsia="es-ES"/>
        </w:rPr>
        <w:t>…</w:t>
      </w:r>
    </w:p>
    <w:p w:rsidR="00DB30E8" w:rsidRPr="008F10EF" w:rsidRDefault="00DB30E8" w:rsidP="00DB30E8">
      <w:pPr>
        <w:spacing w:after="0" w:line="360" w:lineRule="auto"/>
        <w:ind w:left="567" w:right="567"/>
        <w:jc w:val="both"/>
        <w:rPr>
          <w:rFonts w:ascii="Palatino Linotype" w:eastAsiaTheme="minorEastAsia" w:hAnsi="Palatino Linotype" w:cs="Arial"/>
          <w:bCs/>
          <w:i/>
          <w:lang w:val="es-ES_tradnl" w:eastAsia="es-ES"/>
        </w:rPr>
      </w:pPr>
      <w:r w:rsidRPr="008F10EF">
        <w:rPr>
          <w:rFonts w:ascii="Palatino Linotype" w:eastAsiaTheme="minorEastAsia" w:hAnsi="Palatino Linotype" w:cs="Arial"/>
          <w:b/>
          <w:bCs/>
          <w:i/>
          <w:u w:val="single"/>
          <w:lang w:val="es-ES_tradnl" w:eastAsia="es-ES"/>
        </w:rPr>
        <w:t>El derecho a la información será garantizado por el Estado</w:t>
      </w:r>
      <w:r w:rsidRPr="008F10EF">
        <w:rPr>
          <w:rFonts w:ascii="Palatino Linotype" w:eastAsiaTheme="minorEastAsia" w:hAnsi="Palatino Linotype" w:cs="Arial"/>
          <w:b/>
          <w:bCs/>
          <w:i/>
          <w:lang w:val="es-ES_tradnl" w:eastAsia="es-ES"/>
        </w:rPr>
        <w:t>. La ley establecerá las previsiones que permitan asegurar la protección, el respeto y la difusión de este derecho</w:t>
      </w:r>
      <w:r w:rsidRPr="008F10EF">
        <w:rPr>
          <w:rFonts w:ascii="Palatino Linotype" w:eastAsiaTheme="minorEastAsia" w:hAnsi="Palatino Linotype" w:cs="Arial"/>
          <w:bCs/>
          <w:i/>
          <w:lang w:val="es-ES_tradnl" w:eastAsia="es-ES"/>
        </w:rPr>
        <w:t>.</w:t>
      </w:r>
    </w:p>
    <w:p w:rsidR="00DB30E8" w:rsidRPr="008F10EF" w:rsidRDefault="00DB30E8" w:rsidP="00DB30E8">
      <w:pPr>
        <w:spacing w:after="0" w:line="360" w:lineRule="auto"/>
        <w:ind w:left="567" w:right="567"/>
        <w:jc w:val="both"/>
        <w:rPr>
          <w:rFonts w:ascii="Palatino Linotype" w:eastAsiaTheme="minorEastAsia" w:hAnsi="Palatino Linotype" w:cs="Arial"/>
          <w:bCs/>
          <w:i/>
          <w:lang w:val="es-ES_tradnl" w:eastAsia="es-ES"/>
        </w:rPr>
      </w:pPr>
      <w:r w:rsidRPr="008F10EF">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B30E8" w:rsidRPr="008F10EF" w:rsidRDefault="00DB30E8" w:rsidP="00DB30E8">
      <w:pPr>
        <w:spacing w:after="0" w:line="360" w:lineRule="auto"/>
        <w:ind w:left="567" w:right="567"/>
        <w:jc w:val="both"/>
        <w:rPr>
          <w:rFonts w:ascii="Palatino Linotype" w:eastAsiaTheme="minorEastAsia" w:hAnsi="Palatino Linotype" w:cs="Arial"/>
          <w:bCs/>
          <w:i/>
          <w:lang w:val="es-ES_tradnl" w:eastAsia="es-ES"/>
        </w:rPr>
      </w:pPr>
      <w:r w:rsidRPr="008F10EF">
        <w:rPr>
          <w:rFonts w:ascii="Palatino Linotype" w:eastAsiaTheme="minorEastAsia" w:hAnsi="Palatino Linotype" w:cs="Arial"/>
          <w:b/>
          <w:bCs/>
          <w:i/>
          <w:u w:val="single"/>
          <w:lang w:val="es-ES_tradnl" w:eastAsia="es-ES"/>
        </w:rPr>
        <w:lastRenderedPageBreak/>
        <w:t>Este derecho se regirá por los principios y bases siguientes</w:t>
      </w:r>
      <w:r w:rsidRPr="008F10EF">
        <w:rPr>
          <w:rFonts w:ascii="Palatino Linotype" w:eastAsiaTheme="minorEastAsia" w:hAnsi="Palatino Linotype" w:cs="Arial"/>
          <w:bCs/>
          <w:i/>
          <w:lang w:val="es-ES_tradnl" w:eastAsia="es-ES"/>
        </w:rPr>
        <w:t>:</w:t>
      </w:r>
    </w:p>
    <w:p w:rsidR="00DB30E8" w:rsidRPr="008F10EF" w:rsidRDefault="00DB30E8" w:rsidP="00DB30E8">
      <w:pPr>
        <w:spacing w:after="0" w:line="360" w:lineRule="auto"/>
        <w:ind w:left="567" w:right="567"/>
        <w:jc w:val="both"/>
        <w:rPr>
          <w:rFonts w:ascii="Palatino Linotype" w:eastAsiaTheme="minorEastAsia" w:hAnsi="Palatino Linotype" w:cs="Arial"/>
          <w:bCs/>
          <w:i/>
          <w:lang w:val="es-ES_tradnl" w:eastAsia="es-ES"/>
        </w:rPr>
      </w:pPr>
    </w:p>
    <w:p w:rsidR="00DB30E8" w:rsidRPr="008F10EF" w:rsidRDefault="00DB30E8" w:rsidP="00B71B2E">
      <w:pPr>
        <w:numPr>
          <w:ilvl w:val="1"/>
          <w:numId w:val="1"/>
        </w:numPr>
        <w:spacing w:after="0" w:line="360" w:lineRule="auto"/>
        <w:ind w:left="567" w:right="567" w:firstLine="0"/>
        <w:contextualSpacing/>
        <w:jc w:val="both"/>
        <w:rPr>
          <w:rFonts w:ascii="Palatino Linotype" w:eastAsiaTheme="minorEastAsia" w:hAnsi="Palatino Linotype" w:cs="Arial"/>
          <w:bCs/>
          <w:i/>
          <w:lang w:val="es-ES_tradnl" w:eastAsia="es-ES"/>
        </w:rPr>
      </w:pPr>
      <w:r w:rsidRPr="008F10EF">
        <w:rPr>
          <w:rFonts w:ascii="Palatino Linotype" w:eastAsiaTheme="minorEastAsia" w:hAnsi="Palatino Linotype" w:cs="Arial"/>
          <w:b/>
          <w:bCs/>
          <w:i/>
          <w:u w:val="single"/>
          <w:lang w:val="es-ES_tradnl" w:eastAsia="es-ES"/>
        </w:rPr>
        <w:t>Toda la información en posesión de cualquier autoridad, entidad, órgano y organismos de los</w:t>
      </w:r>
      <w:r w:rsidRPr="008F10EF">
        <w:rPr>
          <w:rFonts w:ascii="Palatino Linotype" w:eastAsiaTheme="minorEastAsia" w:hAnsi="Palatino Linotype" w:cs="Arial"/>
          <w:bCs/>
          <w:i/>
          <w:u w:val="single"/>
          <w:lang w:val="es-ES_tradnl" w:eastAsia="es-ES"/>
        </w:rPr>
        <w:t xml:space="preserve"> </w:t>
      </w:r>
      <w:r w:rsidRPr="008F10EF">
        <w:rPr>
          <w:rFonts w:ascii="Palatino Linotype" w:eastAsiaTheme="minorEastAsia" w:hAnsi="Palatino Linotype" w:cs="Arial"/>
          <w:b/>
          <w:bCs/>
          <w:i/>
          <w:u w:val="single"/>
          <w:lang w:val="es-ES_tradnl" w:eastAsia="es-ES"/>
        </w:rPr>
        <w:t>Poderes Ejecutivo</w:t>
      </w:r>
      <w:r w:rsidRPr="008F10EF">
        <w:rPr>
          <w:rFonts w:ascii="Palatino Linotype" w:eastAsiaTheme="minorEastAsia" w:hAnsi="Palatino Linotype" w:cs="Arial"/>
          <w:bCs/>
          <w:i/>
          <w:lang w:val="es-ES_tradnl" w:eastAsia="es-ES"/>
        </w:rPr>
        <w:t xml:space="preserve">,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F10EF">
        <w:rPr>
          <w:rFonts w:ascii="Palatino Linotype" w:eastAsiaTheme="minorEastAsia" w:hAnsi="Palatino Linotype" w:cs="Arial"/>
          <w:b/>
          <w:bCs/>
          <w:i/>
          <w:u w:val="single"/>
          <w:lang w:val="es-ES_tradnl" w:eastAsia="es-ES"/>
        </w:rPr>
        <w:t>es pública</w:t>
      </w:r>
      <w:r w:rsidRPr="008F10EF">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8F10EF">
        <w:rPr>
          <w:rFonts w:ascii="Palatino Linotype" w:eastAsiaTheme="minorEastAsia" w:hAnsi="Palatino Linotype" w:cs="Arial"/>
          <w:b/>
          <w:bCs/>
          <w:i/>
          <w:u w:val="single"/>
          <w:lang w:val="es-ES_tradnl" w:eastAsia="es-ES"/>
        </w:rPr>
        <w:t>En la interpretación de este derecho deberá prevalecer el principio de máxima publicidad</w:t>
      </w:r>
      <w:r w:rsidRPr="008F10EF">
        <w:rPr>
          <w:rFonts w:ascii="Palatino Linotype" w:eastAsiaTheme="minorEastAsia" w:hAnsi="Palatino Linotype" w:cs="Arial"/>
          <w:bCs/>
          <w:i/>
          <w:lang w:val="es-ES_tradnl" w:eastAsia="es-ES"/>
        </w:rPr>
        <w:t xml:space="preserve">. </w:t>
      </w:r>
      <w:r w:rsidRPr="008F10EF">
        <w:rPr>
          <w:rFonts w:ascii="Palatino Linotype" w:eastAsiaTheme="minorEastAsia" w:hAnsi="Palatino Linotype" w:cs="Arial"/>
          <w:b/>
          <w:bCs/>
          <w:i/>
          <w:u w:val="single"/>
          <w:lang w:val="es-ES_tradnl" w:eastAsia="es-ES"/>
        </w:rPr>
        <w:t>Los sujetos obligados deberán documentar todo acto que derive del ejercicio de sus facultades, competencias o funciones</w:t>
      </w:r>
      <w:r w:rsidRPr="008F10EF">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DB30E8" w:rsidRPr="008F10EF" w:rsidRDefault="00DB30E8" w:rsidP="00DB30E8">
      <w:pPr>
        <w:spacing w:line="360" w:lineRule="auto"/>
        <w:ind w:left="1080" w:right="567"/>
        <w:jc w:val="both"/>
        <w:rPr>
          <w:rFonts w:ascii="Palatino Linotype" w:hAnsi="Palatino Linotype" w:cs="Arial"/>
          <w:bCs/>
          <w:i/>
          <w:lang w:val="es-ES"/>
        </w:rPr>
      </w:pPr>
    </w:p>
    <w:p w:rsidR="00DB30E8" w:rsidRPr="008F10EF" w:rsidRDefault="00DB30E8" w:rsidP="002B4BEA">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8F10EF">
        <w:rPr>
          <w:rFonts w:ascii="Palatino Linotype" w:eastAsiaTheme="minorEastAsia" w:hAnsi="Palatino Linotype" w:cs="Arial"/>
          <w:sz w:val="24"/>
          <w:szCs w:val="24"/>
          <w:lang w:val="es-ES_tradnl" w:eastAsia="es-ES"/>
        </w:rPr>
        <w:t xml:space="preserve">En virtud de ello, el derecho humano de acceso a la información pública es la prerrogativa con que cuentan los ciudadanos de acceder a la información en posesión de los </w:t>
      </w:r>
      <w:r w:rsidRPr="008F10EF">
        <w:rPr>
          <w:rFonts w:ascii="Palatino Linotype" w:eastAsiaTheme="minorEastAsia" w:hAnsi="Palatino Linotype" w:cs="Arial"/>
          <w:b/>
          <w:sz w:val="24"/>
          <w:szCs w:val="24"/>
          <w:lang w:val="es-ES_tradnl" w:eastAsia="es-ES"/>
        </w:rPr>
        <w:t>SUJETOS OBLIGADOS</w:t>
      </w:r>
      <w:r w:rsidRPr="008F10EF">
        <w:rPr>
          <w:rFonts w:ascii="Palatino Linotype" w:eastAsiaTheme="minorEastAsia" w:hAnsi="Palatino Linotype" w:cs="Arial"/>
          <w:sz w:val="24"/>
          <w:szCs w:val="24"/>
          <w:lang w:val="es-ES_tradnl" w:eastAsia="es-ES"/>
        </w:rPr>
        <w:t xml:space="preserve"> la cual tiene el carácter de pública. Aunado a ello, las Instituciones Educativas Públicas son consideradas Sujetos Obligados, por tanto están obligados a transparentar y permitir el acceso a la información que posean, genera o administran de acuerdo a su obligación de documentar todo acto que derive del ejercicio de sus facultades, competencias o funciones. En ese sentido, debe privilegiarse en todo momento el principio de máxima publicidad.</w:t>
      </w:r>
    </w:p>
    <w:p w:rsidR="00DB30E8" w:rsidRPr="008F10EF" w:rsidRDefault="00DB30E8" w:rsidP="00DB30E8">
      <w:pPr>
        <w:spacing w:before="240" w:after="240" w:line="360" w:lineRule="auto"/>
        <w:contextualSpacing/>
        <w:jc w:val="both"/>
        <w:rPr>
          <w:rFonts w:ascii="Palatino Linotype" w:eastAsiaTheme="minorEastAsia" w:hAnsi="Palatino Linotype" w:cs="Arial"/>
          <w:sz w:val="24"/>
          <w:szCs w:val="24"/>
          <w:lang w:val="es-ES_tradnl" w:eastAsia="es-ES"/>
        </w:rPr>
      </w:pPr>
    </w:p>
    <w:p w:rsidR="00B71B2E" w:rsidRPr="008F10EF" w:rsidRDefault="00DB30E8" w:rsidP="005401E9">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8F10EF">
        <w:rPr>
          <w:rFonts w:ascii="Palatino Linotype" w:eastAsiaTheme="minorEastAsia" w:hAnsi="Palatino Linotype" w:cs="Arial"/>
          <w:sz w:val="24"/>
          <w:szCs w:val="24"/>
          <w:lang w:val="es-ES_tradnl" w:eastAsia="es-ES"/>
        </w:rPr>
        <w:t xml:space="preserve">Sin embargo, para el presente asunto resulta </w:t>
      </w:r>
      <w:r w:rsidR="005401E9" w:rsidRPr="008F10EF">
        <w:rPr>
          <w:rFonts w:ascii="Palatino Linotype" w:eastAsiaTheme="minorEastAsia" w:hAnsi="Palatino Linotype" w:cs="Arial"/>
          <w:sz w:val="24"/>
          <w:szCs w:val="24"/>
          <w:lang w:val="es-ES_tradnl" w:eastAsia="es-ES"/>
        </w:rPr>
        <w:t>improcedente ordenar la entrega de los documentos solicitados, en un primer momento por ser de índole confidencial y por otro lado por el cumulo de información que constituye lo solicitado</w:t>
      </w:r>
      <w:r w:rsidRPr="008F10EF">
        <w:rPr>
          <w:rFonts w:ascii="Palatino Linotype" w:eastAsiaTheme="minorEastAsia" w:hAnsi="Palatino Linotype" w:cs="Arial"/>
          <w:sz w:val="24"/>
          <w:szCs w:val="24"/>
          <w:lang w:val="es-ES_tradnl" w:eastAsia="es-ES"/>
        </w:rPr>
        <w:t xml:space="preserve">, por lo anterior se procede al análisis de hechos y derechos que restringen el acceso a la información solicitada. </w:t>
      </w:r>
    </w:p>
    <w:p w:rsidR="005401E9" w:rsidRPr="008F10EF" w:rsidRDefault="005401E9" w:rsidP="005401E9">
      <w:pPr>
        <w:spacing w:before="240" w:after="240" w:line="360" w:lineRule="auto"/>
        <w:contextualSpacing/>
        <w:jc w:val="both"/>
        <w:rPr>
          <w:rFonts w:ascii="Palatino Linotype" w:eastAsiaTheme="minorEastAsia" w:hAnsi="Palatino Linotype" w:cs="Arial"/>
          <w:sz w:val="24"/>
          <w:szCs w:val="24"/>
          <w:lang w:val="es-ES_tradnl" w:eastAsia="es-ES"/>
        </w:rPr>
      </w:pPr>
    </w:p>
    <w:p w:rsidR="00DB30E8" w:rsidRPr="008F10EF" w:rsidRDefault="00B71B2E" w:rsidP="00B71B2E">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8F10EF">
        <w:rPr>
          <w:rFonts w:ascii="Palatino Linotype" w:eastAsiaTheme="minorEastAsia" w:hAnsi="Palatino Linotype"/>
          <w:sz w:val="24"/>
          <w:szCs w:val="24"/>
          <w:lang w:val="es-ES_tradnl" w:eastAsia="es-ES"/>
        </w:rPr>
        <w:t>A</w:t>
      </w:r>
      <w:r w:rsidR="00DB30E8" w:rsidRPr="008F10EF">
        <w:rPr>
          <w:rFonts w:ascii="Palatino Linotype" w:eastAsiaTheme="minorEastAsia" w:hAnsi="Palatino Linotype"/>
          <w:sz w:val="24"/>
          <w:szCs w:val="24"/>
          <w:lang w:val="es-ES_tradnl" w:eastAsia="es-ES"/>
        </w:rPr>
        <w:t>tendiendo a las circunstancias que envuelven los casos que se acumulan en la presente resolución, la naturaleza de los documentos que son requeridos, correspo</w:t>
      </w:r>
      <w:r w:rsidRPr="008F10EF">
        <w:rPr>
          <w:rFonts w:ascii="Palatino Linotype" w:eastAsiaTheme="minorEastAsia" w:hAnsi="Palatino Linotype"/>
          <w:sz w:val="24"/>
          <w:szCs w:val="24"/>
          <w:lang w:val="es-ES_tradnl" w:eastAsia="es-ES"/>
        </w:rPr>
        <w:t xml:space="preserve">ndientes a todos los </w:t>
      </w:r>
      <w:r w:rsidRPr="008F10EF">
        <w:rPr>
          <w:rFonts w:ascii="Palatino Linotype" w:eastAsiaTheme="minorEastAsia" w:hAnsi="Palatino Linotype"/>
          <w:b/>
          <w:sz w:val="24"/>
          <w:szCs w:val="24"/>
          <w:lang w:val="es-ES_tradnl" w:eastAsia="es-ES"/>
        </w:rPr>
        <w:t>historiales académicos, certificados parciales y totales, constancias emitidas y su respectivas evidencia,</w:t>
      </w:r>
      <w:r w:rsidRPr="008F10EF">
        <w:rPr>
          <w:rFonts w:ascii="Palatino Linotype" w:eastAsiaTheme="minorEastAsia" w:hAnsi="Palatino Linotype"/>
          <w:sz w:val="24"/>
          <w:szCs w:val="24"/>
          <w:lang w:val="es-ES_tradnl" w:eastAsia="es-ES"/>
        </w:rPr>
        <w:t xml:space="preserve"> documentos que son solicitados a petición de los alumnos de la</w:t>
      </w:r>
      <w:r w:rsidR="00DB30E8" w:rsidRPr="008F10EF">
        <w:rPr>
          <w:rFonts w:ascii="Palatino Linotype" w:eastAsiaTheme="minorEastAsia" w:hAnsi="Palatino Linotype"/>
          <w:sz w:val="24"/>
          <w:szCs w:val="24"/>
          <w:lang w:val="es-ES_tradnl" w:eastAsia="es-ES"/>
        </w:rPr>
        <w:t xml:space="preserve"> UPVT en sus diferentes carreras y en todas las asignaturas que integran cada una de ellas, resulta necesario abordar los siguientes puntos:</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DB30E8" w:rsidRPr="008F10EF" w:rsidRDefault="00DB30E8" w:rsidP="002B4BEA">
      <w:pPr>
        <w:numPr>
          <w:ilvl w:val="0"/>
          <w:numId w:val="1"/>
        </w:numPr>
        <w:spacing w:before="240" w:after="240" w:line="360" w:lineRule="auto"/>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En ese sentido, la persona refiere en todas su s</w:t>
      </w:r>
      <w:r w:rsidR="00B71B2E" w:rsidRPr="008F10EF">
        <w:rPr>
          <w:rFonts w:ascii="Palatino Linotype" w:eastAsiaTheme="minorEastAsia" w:hAnsi="Palatino Linotype"/>
          <w:sz w:val="24"/>
          <w:szCs w:val="24"/>
          <w:lang w:val="es-ES_tradnl" w:eastAsia="es-ES"/>
        </w:rPr>
        <w:t>olicitudes la palabra “historiales</w:t>
      </w:r>
      <w:r w:rsidRPr="008F10EF">
        <w:rPr>
          <w:rFonts w:ascii="Palatino Linotype" w:eastAsiaTheme="minorEastAsia" w:hAnsi="Palatino Linotype"/>
          <w:sz w:val="24"/>
          <w:szCs w:val="24"/>
          <w:lang w:val="es-ES_tradnl" w:eastAsia="es-ES"/>
        </w:rPr>
        <w:t xml:space="preserve">” no se refiere a querer acceder al archivo histórico de la universidad, sino a querer acceder a todo aquello que haya sido generado, </w:t>
      </w:r>
      <w:r w:rsidR="00BA7907" w:rsidRPr="008F10EF">
        <w:rPr>
          <w:rFonts w:ascii="Palatino Linotype" w:eastAsiaTheme="minorEastAsia" w:hAnsi="Palatino Linotype"/>
          <w:sz w:val="24"/>
          <w:szCs w:val="24"/>
          <w:lang w:val="es-ES_tradnl" w:eastAsia="es-ES"/>
        </w:rPr>
        <w:t>a partir del año 2007 a la fecha de la solicitud</w:t>
      </w:r>
      <w:r w:rsidRPr="008F10EF">
        <w:rPr>
          <w:rFonts w:ascii="Palatino Linotype" w:eastAsiaTheme="minorEastAsia" w:hAnsi="Palatino Linotype"/>
          <w:sz w:val="24"/>
          <w:szCs w:val="24"/>
          <w:lang w:val="es-ES_tradnl" w:eastAsia="es-ES"/>
        </w:rPr>
        <w:t>, en ese sentido, se debe dejar en claro que</w:t>
      </w:r>
      <w:r w:rsidR="00BA7907" w:rsidRPr="008F10EF">
        <w:rPr>
          <w:rFonts w:ascii="Palatino Linotype" w:eastAsiaTheme="minorEastAsia" w:hAnsi="Palatino Linotype"/>
          <w:sz w:val="24"/>
          <w:szCs w:val="24"/>
          <w:lang w:val="es-ES_tradnl" w:eastAsia="es-ES"/>
        </w:rPr>
        <w:t xml:space="preserve"> de acuerdo al temporalidad de la información</w:t>
      </w:r>
      <w:r w:rsidRPr="008F10EF">
        <w:rPr>
          <w:rFonts w:ascii="Palatino Linotype" w:eastAsiaTheme="minorEastAsia" w:hAnsi="Palatino Linotype"/>
          <w:sz w:val="24"/>
          <w:szCs w:val="24"/>
          <w:lang w:val="es-ES_tradnl" w:eastAsia="es-ES"/>
        </w:rPr>
        <w:t>, la solicitud se debe delimitar a los términos establecidos en materia de archivos y gestión documenta</w:t>
      </w:r>
      <w:r w:rsidR="00BA7907" w:rsidRPr="008F10EF">
        <w:rPr>
          <w:rFonts w:ascii="Palatino Linotype" w:eastAsiaTheme="minorEastAsia" w:hAnsi="Palatino Linotype"/>
          <w:sz w:val="24"/>
          <w:szCs w:val="24"/>
          <w:lang w:val="es-ES_tradnl" w:eastAsia="es-ES"/>
        </w:rPr>
        <w:t>l</w:t>
      </w:r>
      <w:r w:rsidRPr="008F10EF">
        <w:rPr>
          <w:rFonts w:ascii="Palatino Linotype" w:eastAsiaTheme="minorEastAsia" w:hAnsi="Palatino Linotype"/>
          <w:sz w:val="24"/>
          <w:szCs w:val="24"/>
          <w:lang w:val="es-ES_tradnl" w:eastAsia="es-ES"/>
        </w:rPr>
        <w:t>, para determinar a partir de qué fecha o periodo en realidad se está requiriendo la información en las distintas solicitudes.</w:t>
      </w:r>
    </w:p>
    <w:p w:rsidR="00DB30E8" w:rsidRPr="008F10EF" w:rsidRDefault="00DB30E8" w:rsidP="00DB30E8">
      <w:pPr>
        <w:spacing w:after="0" w:line="240" w:lineRule="auto"/>
        <w:ind w:left="720"/>
        <w:contextualSpacing/>
        <w:rPr>
          <w:rFonts w:ascii="Palatino Linotype" w:eastAsia="MS Mincho" w:hAnsi="Palatino Linotype" w:cs="Arial"/>
          <w:sz w:val="24"/>
          <w:szCs w:val="24"/>
          <w:lang w:val="es-ES_tradnl" w:eastAsia="es-ES"/>
        </w:rPr>
      </w:pPr>
    </w:p>
    <w:p w:rsidR="00DB30E8" w:rsidRPr="008F10EF" w:rsidRDefault="00DB30E8" w:rsidP="002B4BEA">
      <w:pPr>
        <w:numPr>
          <w:ilvl w:val="0"/>
          <w:numId w:val="1"/>
        </w:numPr>
        <w:spacing w:before="240" w:after="240" w:line="360" w:lineRule="auto"/>
        <w:contextualSpacing/>
        <w:jc w:val="both"/>
        <w:rPr>
          <w:rFonts w:ascii="Palatino Linotype" w:eastAsiaTheme="minorEastAsia" w:hAnsi="Palatino Linotype"/>
          <w:sz w:val="24"/>
          <w:szCs w:val="24"/>
          <w:lang w:val="es-ES_tradnl" w:eastAsia="es-ES"/>
        </w:rPr>
      </w:pPr>
      <w:r w:rsidRPr="008F10EF">
        <w:rPr>
          <w:rFonts w:ascii="Palatino Linotype" w:eastAsia="MS Mincho" w:hAnsi="Palatino Linotype" w:cs="Arial"/>
          <w:sz w:val="24"/>
          <w:szCs w:val="24"/>
          <w:lang w:val="es-ES_tradnl" w:eastAsia="es-ES"/>
        </w:rPr>
        <w:lastRenderedPageBreak/>
        <w:t xml:space="preserve">Los </w:t>
      </w:r>
      <w:r w:rsidRPr="008F10EF">
        <w:rPr>
          <w:rFonts w:ascii="Palatino Linotype" w:eastAsia="Times New Roman" w:hAnsi="Palatino Linotype" w:cs="Times New Roman"/>
          <w:b/>
          <w:sz w:val="24"/>
          <w:szCs w:val="24"/>
        </w:rPr>
        <w:t>Lineamientos para la Organización y Conservación de los Archivos</w:t>
      </w:r>
      <w:r w:rsidRPr="008F10EF">
        <w:rPr>
          <w:rFonts w:ascii="Cambria" w:eastAsia="Times New Roman" w:hAnsi="Cambria" w:cs="Times New Roman"/>
          <w:b/>
          <w:sz w:val="24"/>
          <w:szCs w:val="24"/>
          <w:vertAlign w:val="superscript"/>
        </w:rPr>
        <w:footnoteReference w:id="2"/>
      </w:r>
      <w:r w:rsidRPr="008F10EF">
        <w:rPr>
          <w:rFonts w:ascii="Palatino Linotype" w:eastAsia="Times New Roman" w:hAnsi="Palatino Linotype" w:cs="Times New Roman"/>
          <w:sz w:val="24"/>
          <w:szCs w:val="24"/>
        </w:rPr>
        <w:t xml:space="preserve"> </w:t>
      </w:r>
      <w:r w:rsidRPr="008F10EF">
        <w:rPr>
          <w:rFonts w:ascii="Palatino Linotype" w:eastAsia="Times New Roman" w:hAnsi="Palatino Linotype" w:cs="Arial"/>
          <w:color w:val="2F2F2F"/>
          <w:sz w:val="24"/>
          <w:szCs w:val="24"/>
          <w:shd w:val="clear" w:color="auto" w:fill="FFFFFF"/>
          <w:lang w:val="es-ES_tradnl" w:eastAsia="es-ES"/>
        </w:rPr>
        <w:t xml:space="preserve">son de observancia obligatoria y de aplicación general para los sujetos obligados y </w:t>
      </w:r>
      <w:r w:rsidRPr="008F10EF">
        <w:rPr>
          <w:rFonts w:ascii="Palatino Linotype" w:eastAsia="Times New Roman" w:hAnsi="Palatino Linotype" w:cs="Arial"/>
          <w:i/>
          <w:color w:val="2F2F2F"/>
          <w:sz w:val="24"/>
          <w:szCs w:val="24"/>
          <w:shd w:val="clear" w:color="auto" w:fill="FFFFFF"/>
          <w:lang w:val="es-ES_tradnl" w:eastAsia="es-ES"/>
        </w:rPr>
        <w:t>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8F10EF">
        <w:rPr>
          <w:rFonts w:ascii="Palatino Linotype" w:eastAsia="Times New Roman" w:hAnsi="Palatino Linotype" w:cs="Arial"/>
          <w:color w:val="2F2F2F"/>
          <w:sz w:val="24"/>
          <w:szCs w:val="24"/>
          <w:shd w:val="clear" w:color="auto" w:fill="FFFFFF"/>
          <w:lang w:val="es-ES_tradnl" w:eastAsia="es-ES"/>
        </w:rPr>
        <w:t>. Asimismo establecen las siguientes definiciones:</w:t>
      </w:r>
    </w:p>
    <w:p w:rsidR="00DB30E8" w:rsidRPr="008F10EF" w:rsidRDefault="00DB30E8" w:rsidP="00DB30E8">
      <w:pPr>
        <w:tabs>
          <w:tab w:val="left" w:pos="2310"/>
        </w:tabs>
        <w:spacing w:after="0" w:line="240" w:lineRule="auto"/>
        <w:contextualSpacing/>
        <w:rPr>
          <w:rFonts w:ascii="Palatino Linotype" w:eastAsia="Times New Roman" w:hAnsi="Palatino Linotype" w:cs="Times New Roman"/>
          <w:sz w:val="24"/>
          <w:szCs w:val="24"/>
        </w:rPr>
      </w:pPr>
      <w:r w:rsidRPr="008F10EF">
        <w:rPr>
          <w:rFonts w:ascii="Palatino Linotype" w:eastAsia="Times New Roman" w:hAnsi="Palatino Linotype" w:cs="Times New Roman"/>
          <w:sz w:val="24"/>
          <w:szCs w:val="24"/>
        </w:rPr>
        <w:tab/>
      </w:r>
    </w:p>
    <w:p w:rsidR="00DB30E8" w:rsidRPr="008F10EF" w:rsidRDefault="00DB30E8" w:rsidP="00DB30E8">
      <w:pPr>
        <w:spacing w:after="0" w:line="360" w:lineRule="auto"/>
        <w:ind w:left="709" w:right="425"/>
        <w:contextualSpacing/>
        <w:jc w:val="both"/>
        <w:rPr>
          <w:rFonts w:ascii="Palatino Linotype" w:eastAsia="Times New Roman" w:hAnsi="Palatino Linotype" w:cs="Arial"/>
          <w:i/>
          <w:color w:val="2F2F2F"/>
          <w:szCs w:val="24"/>
          <w:shd w:val="clear" w:color="auto" w:fill="FFFFFF"/>
          <w:lang w:val="es-ES_tradnl" w:eastAsia="es-ES"/>
        </w:rPr>
      </w:pPr>
      <w:r w:rsidRPr="008F10EF">
        <w:rPr>
          <w:rFonts w:ascii="Palatino Linotype" w:eastAsia="Times New Roman" w:hAnsi="Palatino Linotype" w:cs="Arial"/>
          <w:b/>
          <w:bCs/>
          <w:i/>
          <w:color w:val="2F2F2F"/>
          <w:szCs w:val="24"/>
          <w:shd w:val="clear" w:color="auto" w:fill="FFFFFF"/>
          <w:lang w:val="es-ES_tradnl" w:eastAsia="es-ES"/>
        </w:rPr>
        <w:t>Archivo:</w:t>
      </w:r>
      <w:r w:rsidRPr="008F10EF">
        <w:rPr>
          <w:rFonts w:ascii="Palatino Linotype" w:eastAsia="Times New Roman" w:hAnsi="Palatino Linotype" w:cs="Arial"/>
          <w:i/>
          <w:color w:val="2F2F2F"/>
          <w:szCs w:val="24"/>
          <w:shd w:val="clear" w:color="auto" w:fill="FFFFFF"/>
          <w:lang w:val="es-ES_tradnl" w:eastAsia="es-ES"/>
        </w:rPr>
        <w:t> El conjunto orgánico de documentos en cualquier soporte, que son producidos o recibidos por los sujetos obligados o los particulares en el ejercicio de sus atribuciones o en el desarrollo de sus actividades;</w:t>
      </w:r>
    </w:p>
    <w:p w:rsidR="00DB30E8" w:rsidRPr="008F10EF" w:rsidRDefault="00DB30E8" w:rsidP="00DB30E8">
      <w:pPr>
        <w:shd w:val="clear" w:color="auto" w:fill="FFFFFF"/>
        <w:spacing w:after="0" w:line="360" w:lineRule="auto"/>
        <w:ind w:left="709" w:right="425"/>
        <w:jc w:val="both"/>
        <w:rPr>
          <w:rFonts w:ascii="Palatino Linotype" w:eastAsia="Times New Roman" w:hAnsi="Palatino Linotype" w:cs="Arial"/>
          <w:i/>
          <w:color w:val="2F2F2F"/>
          <w:szCs w:val="24"/>
          <w:lang w:eastAsia="es-MX"/>
        </w:rPr>
      </w:pPr>
      <w:r w:rsidRPr="008F10EF">
        <w:rPr>
          <w:rFonts w:ascii="Palatino Linotype" w:eastAsia="Times New Roman" w:hAnsi="Palatino Linotype" w:cs="Arial"/>
          <w:b/>
          <w:bCs/>
          <w:i/>
          <w:color w:val="2F2F2F"/>
          <w:szCs w:val="24"/>
          <w:lang w:eastAsia="es-MX"/>
        </w:rPr>
        <w:t>Archivo de concentración: </w:t>
      </w:r>
      <w:r w:rsidRPr="008F10EF">
        <w:rPr>
          <w:rFonts w:ascii="Palatino Linotype" w:eastAsia="Times New Roman" w:hAnsi="Palatino Linotype" w:cs="Arial"/>
          <w:i/>
          <w:color w:val="2F2F2F"/>
          <w:szCs w:val="24"/>
          <w:lang w:eastAsia="es-MX"/>
        </w:rPr>
        <w:t>La unidad responsable de la administración de documentos cuya consulta es esporádica y que permanecen en ella hasta su transferencia secundaria o baja documental;</w:t>
      </w:r>
    </w:p>
    <w:p w:rsidR="00DB30E8" w:rsidRPr="008F10EF" w:rsidRDefault="00DB30E8" w:rsidP="00DB30E8">
      <w:pPr>
        <w:shd w:val="clear" w:color="auto" w:fill="FFFFFF"/>
        <w:spacing w:after="0" w:line="360" w:lineRule="auto"/>
        <w:ind w:left="709" w:right="425"/>
        <w:jc w:val="both"/>
        <w:rPr>
          <w:rFonts w:ascii="Palatino Linotype" w:eastAsia="Times New Roman" w:hAnsi="Palatino Linotype" w:cs="Arial"/>
          <w:b/>
          <w:i/>
          <w:color w:val="2F2F2F"/>
          <w:szCs w:val="24"/>
          <w:lang w:eastAsia="es-MX"/>
        </w:rPr>
      </w:pPr>
      <w:r w:rsidRPr="008F10EF">
        <w:rPr>
          <w:rFonts w:ascii="Palatino Linotype" w:eastAsia="Times New Roman" w:hAnsi="Palatino Linotype" w:cs="Arial"/>
          <w:b/>
          <w:bCs/>
          <w:i/>
          <w:color w:val="2F2F2F"/>
          <w:szCs w:val="24"/>
          <w:lang w:eastAsia="es-MX"/>
        </w:rPr>
        <w:t>Archivo histórico: </w:t>
      </w:r>
      <w:r w:rsidRPr="008F10EF">
        <w:rPr>
          <w:rFonts w:ascii="Palatino Linotype" w:eastAsia="Times New Roman" w:hAnsi="Palatino Linotype" w:cs="Arial"/>
          <w:b/>
          <w:i/>
          <w:color w:val="2F2F2F"/>
          <w:szCs w:val="24"/>
          <w:lang w:eastAsia="es-MX"/>
        </w:rPr>
        <w:t>La unidad responsable</w:t>
      </w:r>
      <w:r w:rsidRPr="008F10EF">
        <w:rPr>
          <w:rFonts w:ascii="Palatino Linotype" w:eastAsia="Times New Roman" w:hAnsi="Palatino Linotype" w:cs="Arial"/>
          <w:b/>
          <w:bCs/>
          <w:i/>
          <w:color w:val="2F2F2F"/>
          <w:szCs w:val="24"/>
          <w:lang w:eastAsia="es-MX"/>
        </w:rPr>
        <w:t> </w:t>
      </w:r>
      <w:r w:rsidRPr="008F10EF">
        <w:rPr>
          <w:rFonts w:ascii="Palatino Linotype" w:eastAsia="Times New Roman" w:hAnsi="Palatino Linotype" w:cs="Arial"/>
          <w:b/>
          <w:i/>
          <w:color w:val="2F2F2F"/>
          <w:szCs w:val="24"/>
          <w:lang w:eastAsia="es-MX"/>
        </w:rPr>
        <w:t>de la administración de los documentos de conservación permanente y que son fuente de acceso público;</w:t>
      </w:r>
    </w:p>
    <w:p w:rsidR="00DB30E8" w:rsidRPr="008F10EF" w:rsidRDefault="00DB30E8" w:rsidP="00DB30E8">
      <w:pPr>
        <w:shd w:val="clear" w:color="auto" w:fill="FFFFFF"/>
        <w:spacing w:after="0" w:line="360" w:lineRule="auto"/>
        <w:ind w:left="709" w:right="425"/>
        <w:jc w:val="both"/>
        <w:rPr>
          <w:rFonts w:ascii="Palatino Linotype" w:eastAsia="Times New Roman" w:hAnsi="Palatino Linotype" w:cs="Arial"/>
          <w:i/>
          <w:color w:val="2F2F2F"/>
          <w:szCs w:val="24"/>
          <w:lang w:eastAsia="es-MX"/>
        </w:rPr>
      </w:pPr>
      <w:r w:rsidRPr="008F10EF">
        <w:rPr>
          <w:rFonts w:ascii="Palatino Linotype" w:eastAsia="Times New Roman" w:hAnsi="Palatino Linotype" w:cs="Arial"/>
          <w:b/>
          <w:bCs/>
          <w:i/>
          <w:color w:val="2F2F2F"/>
          <w:szCs w:val="24"/>
          <w:lang w:eastAsia="es-MX"/>
        </w:rPr>
        <w:t>Archivo de trámite: </w:t>
      </w:r>
      <w:r w:rsidRPr="008F10EF">
        <w:rPr>
          <w:rFonts w:ascii="Palatino Linotype" w:eastAsia="Times New Roman" w:hAnsi="Palatino Linotype" w:cs="Arial"/>
          <w:i/>
          <w:color w:val="2F2F2F"/>
          <w:szCs w:val="24"/>
          <w:lang w:eastAsia="es-MX"/>
        </w:rPr>
        <w:t>La unidad responsable de la administración de documentos de uso cotidiano y necesario para el ejercicio de las atribuciones de una unidad administrativa, los cuales permanecen en ella hasta su transferencia primaria;</w:t>
      </w:r>
    </w:p>
    <w:p w:rsidR="00DB30E8" w:rsidRPr="008F10EF" w:rsidRDefault="00DB30E8" w:rsidP="00DB30E8">
      <w:pPr>
        <w:shd w:val="clear" w:color="auto" w:fill="FFFFFF"/>
        <w:spacing w:after="0" w:line="360" w:lineRule="auto"/>
        <w:ind w:left="709" w:right="425"/>
        <w:jc w:val="both"/>
        <w:rPr>
          <w:rFonts w:ascii="Palatino Linotype" w:eastAsia="Times New Roman" w:hAnsi="Palatino Linotype" w:cs="Arial"/>
          <w:i/>
          <w:color w:val="2F2F2F"/>
          <w:szCs w:val="24"/>
          <w:lang w:eastAsia="es-MX"/>
        </w:rPr>
      </w:pPr>
    </w:p>
    <w:p w:rsidR="00DB30E8" w:rsidRPr="008F10EF" w:rsidRDefault="00DB30E8" w:rsidP="00DB30E8">
      <w:pPr>
        <w:shd w:val="clear" w:color="auto" w:fill="FFFFFF"/>
        <w:spacing w:after="0" w:line="360" w:lineRule="auto"/>
        <w:ind w:left="709" w:right="425"/>
        <w:jc w:val="both"/>
        <w:rPr>
          <w:rFonts w:ascii="Palatino Linotype" w:eastAsia="Times New Roman" w:hAnsi="Palatino Linotype" w:cs="Arial"/>
          <w:i/>
          <w:color w:val="2F2F2F"/>
          <w:szCs w:val="24"/>
          <w:lang w:eastAsia="es-MX"/>
        </w:rPr>
      </w:pPr>
      <w:r w:rsidRPr="008F10EF">
        <w:rPr>
          <w:rFonts w:ascii="Palatino Linotype" w:eastAsia="Times New Roman" w:hAnsi="Palatino Linotype" w:cs="Arial"/>
          <w:i/>
          <w:color w:val="2F2F2F"/>
          <w:szCs w:val="24"/>
          <w:lang w:eastAsia="es-MX"/>
        </w:rPr>
        <w:t>(Énfasis añadido)</w:t>
      </w:r>
    </w:p>
    <w:p w:rsidR="00DB30E8" w:rsidRPr="008F10EF" w:rsidRDefault="00DB30E8" w:rsidP="00DB30E8">
      <w:pPr>
        <w:shd w:val="clear" w:color="auto" w:fill="FFFFFF"/>
        <w:spacing w:after="0" w:line="360" w:lineRule="auto"/>
        <w:ind w:left="567" w:right="567"/>
        <w:jc w:val="both"/>
        <w:rPr>
          <w:rFonts w:ascii="Palatino Linotype" w:eastAsia="Times New Roman" w:hAnsi="Palatino Linotype" w:cs="Arial"/>
          <w:i/>
          <w:color w:val="2F2F2F"/>
          <w:szCs w:val="24"/>
          <w:lang w:eastAsia="es-MX"/>
        </w:rPr>
      </w:pPr>
    </w:p>
    <w:p w:rsidR="00DB30E8" w:rsidRPr="008F10EF" w:rsidRDefault="00DB30E8" w:rsidP="002B4BEA">
      <w:pPr>
        <w:numPr>
          <w:ilvl w:val="0"/>
          <w:numId w:val="1"/>
        </w:numPr>
        <w:tabs>
          <w:tab w:val="left" w:pos="284"/>
        </w:tabs>
        <w:spacing w:after="0" w:line="360" w:lineRule="auto"/>
        <w:ind w:left="426" w:hanging="426"/>
        <w:contextualSpacing/>
        <w:jc w:val="both"/>
        <w:rPr>
          <w:rFonts w:ascii="Palatino Linotype" w:eastAsia="MS Mincho" w:hAnsi="Palatino Linotype" w:cs="Times New Roman"/>
          <w:color w:val="000000"/>
          <w:sz w:val="24"/>
          <w:szCs w:val="24"/>
        </w:rPr>
      </w:pPr>
      <w:r w:rsidRPr="008F10EF">
        <w:rPr>
          <w:rFonts w:ascii="Palatino Linotype" w:eastAsia="MS Mincho" w:hAnsi="Palatino Linotype" w:cs="Times New Roman"/>
          <w:sz w:val="24"/>
          <w:szCs w:val="24"/>
        </w:rPr>
        <w:lastRenderedPageBreak/>
        <w:t>Bajo ese contexto se aprecia que en materia de archivo se establecen tres fases o etapas para su organización y conservación que se identifican dependiendo la importancia y temporalidad de los mismos, se clasifican en archivo de trámite, ésta es la primera etapa, pues en ella se encuentran los documentos de uso cotidiano y necesario para el ejercicio de las atribuciones de una unidad administrativa, posterior a ello, son transferidos al archivo de concentración, pues en esta etapa se administran los documen</w:t>
      </w:r>
      <w:r w:rsidR="00BA7907" w:rsidRPr="008F10EF">
        <w:rPr>
          <w:rFonts w:ascii="Palatino Linotype" w:eastAsia="MS Mincho" w:hAnsi="Palatino Linotype" w:cs="Times New Roman"/>
          <w:sz w:val="24"/>
          <w:szCs w:val="24"/>
        </w:rPr>
        <w:t>tos cuya consulta es esporádica;</w:t>
      </w:r>
      <w:r w:rsidRPr="008F10EF">
        <w:rPr>
          <w:rFonts w:ascii="Palatino Linotype" w:eastAsia="MS Mincho" w:hAnsi="Palatino Linotype" w:cs="Times New Roman"/>
          <w:sz w:val="24"/>
          <w:szCs w:val="24"/>
        </w:rPr>
        <w:t xml:space="preserve"> sin embargo</w:t>
      </w:r>
      <w:r w:rsidR="00BA7907" w:rsidRPr="008F10EF">
        <w:rPr>
          <w:rFonts w:ascii="Palatino Linotype" w:eastAsia="MS Mincho" w:hAnsi="Palatino Linotype" w:cs="Times New Roman"/>
          <w:sz w:val="24"/>
          <w:szCs w:val="24"/>
        </w:rPr>
        <w:t>,</w:t>
      </w:r>
      <w:r w:rsidRPr="008F10EF">
        <w:rPr>
          <w:rFonts w:ascii="Palatino Linotype" w:eastAsia="MS Mincho" w:hAnsi="Palatino Linotype" w:cs="Times New Roman"/>
          <w:sz w:val="24"/>
          <w:szCs w:val="24"/>
        </w:rPr>
        <w:t xml:space="preserve"> existe una tercer</w:t>
      </w:r>
      <w:r w:rsidR="00BA7907" w:rsidRPr="008F10EF">
        <w:rPr>
          <w:rFonts w:ascii="Palatino Linotype" w:eastAsia="MS Mincho" w:hAnsi="Palatino Linotype" w:cs="Times New Roman"/>
          <w:sz w:val="24"/>
          <w:szCs w:val="24"/>
        </w:rPr>
        <w:t>a</w:t>
      </w:r>
      <w:r w:rsidRPr="008F10EF">
        <w:rPr>
          <w:rFonts w:ascii="Palatino Linotype" w:eastAsia="MS Mincho" w:hAnsi="Palatino Linotype" w:cs="Times New Roman"/>
          <w:sz w:val="24"/>
          <w:szCs w:val="24"/>
        </w:rPr>
        <w:t xml:space="preserve"> etapa que es la denominada archivo histórico, no obstante a esta última no llegan todos los documentos, toda vez que es el </w:t>
      </w:r>
      <w:r w:rsidRPr="008F10EF">
        <w:rPr>
          <w:rFonts w:ascii="Palatino Linotype" w:eastAsia="MS Mincho" w:hAnsi="Palatino Linotype" w:cs="Times New Roman"/>
          <w:i/>
          <w:sz w:val="24"/>
          <w:szCs w:val="24"/>
          <w:lang w:val="es-ES_tradnl" w:eastAsia="es-ES"/>
        </w:rPr>
        <w:t xml:space="preserve">Conjunto organizado de expedientes conservados en forma permanente por el valor científico cultural de su información y que constituyen parte del Patrimonio Documental del Estado. </w:t>
      </w:r>
      <w:r w:rsidRPr="008F10EF">
        <w:rPr>
          <w:rFonts w:ascii="Palatino Linotype" w:eastAsia="MS Mincho" w:hAnsi="Palatino Linotype" w:cs="Times New Roman"/>
          <w:b/>
          <w:i/>
          <w:sz w:val="24"/>
          <w:szCs w:val="24"/>
          <w:lang w:val="es-ES_tradnl" w:eastAsia="es-ES"/>
        </w:rPr>
        <w:t>Unidad responsable</w:t>
      </w:r>
      <w:r w:rsidRPr="008F10EF">
        <w:rPr>
          <w:rFonts w:ascii="Palatino Linotype" w:eastAsia="MS Mincho" w:hAnsi="Palatino Linotype" w:cs="Times New Roman"/>
          <w:i/>
          <w:sz w:val="24"/>
          <w:szCs w:val="24"/>
          <w:lang w:val="es-ES_tradnl" w:eastAsia="es-ES"/>
        </w:rPr>
        <w:t xml:space="preserve"> de recibir, administrar, organizar, describir, conservar y divulgar la memoria documental institucional, así como la integrada por documentos o colecciones documentales facticias de relevancia para la historia del Estado de México, </w:t>
      </w:r>
      <w:r w:rsidRPr="008F10EF">
        <w:rPr>
          <w:rFonts w:ascii="Palatino Linotype" w:eastAsia="MS Mincho" w:hAnsi="Palatino Linotype" w:cs="Times New Roman"/>
          <w:sz w:val="24"/>
          <w:szCs w:val="24"/>
          <w:lang w:val="es-ES_tradnl" w:eastAsia="es-ES"/>
        </w:rPr>
        <w:t xml:space="preserve">sin embargo, es de apreciarse que la normatividad en materia establece el término “la Unidad responsable” entendiendo por dicha  manifestación que se refiere a una unidad administrativa exclusiva que tiene a su cargo el resguardo de dicha información, </w:t>
      </w:r>
      <w:r w:rsidRPr="008F10EF">
        <w:rPr>
          <w:rFonts w:ascii="Palatino Linotype" w:eastAsia="MS Mincho" w:hAnsi="Palatino Linotype" w:cs="Times New Roman"/>
          <w:b/>
          <w:sz w:val="24"/>
          <w:szCs w:val="24"/>
          <w:lang w:val="es-ES_tradnl" w:eastAsia="es-ES"/>
        </w:rPr>
        <w:t>en consecuencia, se tiene que el recurrente aún y cuando en sus solicitudes de acceso a la informaci</w:t>
      </w:r>
      <w:r w:rsidR="00BA7907" w:rsidRPr="008F10EF">
        <w:rPr>
          <w:rFonts w:ascii="Palatino Linotype" w:eastAsia="MS Mincho" w:hAnsi="Palatino Linotype" w:cs="Times New Roman"/>
          <w:b/>
          <w:sz w:val="24"/>
          <w:szCs w:val="24"/>
          <w:lang w:val="es-ES_tradnl" w:eastAsia="es-ES"/>
        </w:rPr>
        <w:t>ón utilizó la palabra “historiales y pedir información del año 2007 al 2018</w:t>
      </w:r>
      <w:r w:rsidRPr="008F10EF">
        <w:rPr>
          <w:rFonts w:ascii="Palatino Linotype" w:eastAsia="MS Mincho" w:hAnsi="Palatino Linotype" w:cs="Times New Roman"/>
          <w:b/>
          <w:sz w:val="24"/>
          <w:szCs w:val="24"/>
          <w:lang w:val="es-ES_tradnl" w:eastAsia="es-ES"/>
        </w:rPr>
        <w:t>”</w:t>
      </w:r>
      <w:r w:rsidR="00BA7907" w:rsidRPr="008F10EF">
        <w:rPr>
          <w:rFonts w:ascii="Palatino Linotype" w:eastAsia="MS Mincho" w:hAnsi="Palatino Linotype" w:cs="Times New Roman"/>
          <w:b/>
          <w:sz w:val="24"/>
          <w:szCs w:val="24"/>
          <w:lang w:val="es-ES_tradnl" w:eastAsia="es-ES"/>
        </w:rPr>
        <w:t xml:space="preserve"> </w:t>
      </w:r>
      <w:r w:rsidRPr="008F10EF">
        <w:rPr>
          <w:rFonts w:ascii="Palatino Linotype" w:eastAsia="MS Mincho" w:hAnsi="Palatino Linotype" w:cs="Times New Roman"/>
          <w:b/>
          <w:sz w:val="24"/>
          <w:szCs w:val="24"/>
          <w:lang w:val="es-ES_tradnl" w:eastAsia="es-ES"/>
        </w:rPr>
        <w:t xml:space="preserve"> no se refiere al archivo histórico, sino más bien al archivo que se resguarda </w:t>
      </w:r>
      <w:r w:rsidR="00BA7907" w:rsidRPr="008F10EF">
        <w:rPr>
          <w:rFonts w:ascii="Palatino Linotype" w:eastAsia="MS Mincho" w:hAnsi="Palatino Linotype" w:cs="Times New Roman"/>
          <w:b/>
          <w:sz w:val="24"/>
          <w:szCs w:val="24"/>
          <w:lang w:val="es-ES_tradnl" w:eastAsia="es-ES"/>
        </w:rPr>
        <w:t>en el Departamento de Control Escolar</w:t>
      </w:r>
      <w:r w:rsidR="005401E9" w:rsidRPr="008F10EF">
        <w:rPr>
          <w:rFonts w:ascii="Palatino Linotype" w:eastAsia="MS Mincho" w:hAnsi="Palatino Linotype" w:cs="Times New Roman"/>
          <w:b/>
          <w:sz w:val="24"/>
          <w:szCs w:val="24"/>
          <w:lang w:val="es-ES_tradnl" w:eastAsia="es-ES"/>
        </w:rPr>
        <w:t xml:space="preserve"> desde el año 2017 a la presente anualidad</w:t>
      </w:r>
      <w:r w:rsidRPr="008F10EF">
        <w:rPr>
          <w:rFonts w:ascii="Palatino Linotype" w:eastAsia="MS Mincho" w:hAnsi="Palatino Linotype" w:cs="Times New Roman"/>
          <w:b/>
          <w:color w:val="000000"/>
          <w:sz w:val="24"/>
          <w:szCs w:val="24"/>
          <w:lang w:val="es-ES_tradnl" w:eastAsia="es-ES"/>
        </w:rPr>
        <w:t>.</w:t>
      </w:r>
    </w:p>
    <w:p w:rsidR="00DB30E8" w:rsidRPr="008F10EF" w:rsidRDefault="00DB30E8" w:rsidP="00DB30E8">
      <w:pPr>
        <w:tabs>
          <w:tab w:val="left" w:pos="284"/>
        </w:tabs>
        <w:spacing w:after="0" w:line="360" w:lineRule="auto"/>
        <w:ind w:left="426"/>
        <w:contextualSpacing/>
        <w:jc w:val="both"/>
        <w:rPr>
          <w:rFonts w:ascii="Palatino Linotype" w:eastAsia="MS Mincho" w:hAnsi="Palatino Linotype" w:cs="Times New Roman"/>
          <w:color w:val="000000"/>
          <w:sz w:val="24"/>
          <w:szCs w:val="24"/>
        </w:rPr>
      </w:pPr>
    </w:p>
    <w:p w:rsidR="00DB30E8" w:rsidRPr="008F10EF" w:rsidRDefault="00DB30E8" w:rsidP="002B4BEA">
      <w:pPr>
        <w:numPr>
          <w:ilvl w:val="0"/>
          <w:numId w:val="1"/>
        </w:numPr>
        <w:tabs>
          <w:tab w:val="left" w:pos="284"/>
        </w:tabs>
        <w:spacing w:after="0" w:line="360" w:lineRule="auto"/>
        <w:ind w:left="426" w:hanging="426"/>
        <w:contextualSpacing/>
        <w:jc w:val="both"/>
        <w:rPr>
          <w:rFonts w:ascii="Palatino Linotype" w:eastAsia="MS Mincho" w:hAnsi="Palatino Linotype" w:cs="Times New Roman"/>
          <w:color w:val="000000"/>
          <w:sz w:val="24"/>
          <w:szCs w:val="24"/>
        </w:rPr>
      </w:pPr>
      <w:r w:rsidRPr="008F10EF">
        <w:rPr>
          <w:rFonts w:ascii="Palatino Linotype" w:eastAsiaTheme="minorEastAsia" w:hAnsi="Palatino Linotype"/>
          <w:sz w:val="24"/>
          <w:szCs w:val="24"/>
          <w:lang w:val="es-ES_tradnl" w:eastAsia="es-ES"/>
        </w:rPr>
        <w:lastRenderedPageBreak/>
        <w:t xml:space="preserve">Una vez aclarado lo anterior, en las solicitudes que se </w:t>
      </w:r>
      <w:r w:rsidR="005401E9" w:rsidRPr="008F10EF">
        <w:rPr>
          <w:rFonts w:ascii="Palatino Linotype" w:eastAsiaTheme="minorEastAsia" w:hAnsi="Palatino Linotype"/>
          <w:sz w:val="24"/>
          <w:szCs w:val="24"/>
          <w:lang w:val="es-ES_tradnl" w:eastAsia="es-ES"/>
        </w:rPr>
        <w:t>atienden a través de</w:t>
      </w:r>
      <w:r w:rsidRPr="008F10EF">
        <w:rPr>
          <w:rFonts w:ascii="Palatino Linotype" w:eastAsiaTheme="minorEastAsia" w:hAnsi="Palatino Linotype"/>
          <w:sz w:val="24"/>
          <w:szCs w:val="24"/>
          <w:lang w:val="es-ES_tradnl" w:eastAsia="es-ES"/>
        </w:rPr>
        <w:t xml:space="preserve"> la presente </w:t>
      </w:r>
      <w:r w:rsidR="005401E9" w:rsidRPr="008F10EF">
        <w:rPr>
          <w:rFonts w:ascii="Palatino Linotype" w:eastAsiaTheme="minorEastAsia" w:hAnsi="Palatino Linotype"/>
          <w:sz w:val="24"/>
          <w:szCs w:val="24"/>
          <w:lang w:val="es-ES_tradnl" w:eastAsia="es-ES"/>
        </w:rPr>
        <w:t xml:space="preserve">se requirió del año 2007 al 2018: </w:t>
      </w:r>
      <w:r w:rsidRPr="008F10EF">
        <w:rPr>
          <w:rFonts w:ascii="Palatino Linotype" w:eastAsiaTheme="minorEastAsia" w:hAnsi="Palatino Linotype"/>
          <w:sz w:val="24"/>
          <w:szCs w:val="24"/>
          <w:lang w:val="es-ES_tradnl" w:eastAsia="es-ES"/>
        </w:rPr>
        <w:t>“</w:t>
      </w:r>
      <w:r w:rsidR="00BA7907" w:rsidRPr="008F10EF">
        <w:rPr>
          <w:rFonts w:ascii="Palatino Linotype" w:eastAsiaTheme="minorEastAsia" w:hAnsi="Palatino Linotype"/>
          <w:b/>
          <w:sz w:val="24"/>
          <w:szCs w:val="24"/>
          <w:lang w:val="es-ES_tradnl" w:eastAsia="es-ES"/>
        </w:rPr>
        <w:t xml:space="preserve">historiales académicos, certificados parciales y totales, constancias emitidas y sus respectivas evidencias </w:t>
      </w:r>
      <w:r w:rsidRPr="008F10EF">
        <w:rPr>
          <w:rFonts w:ascii="Palatino Linotype" w:eastAsiaTheme="minorEastAsia" w:hAnsi="Palatino Linotype"/>
          <w:b/>
          <w:sz w:val="24"/>
          <w:szCs w:val="24"/>
          <w:lang w:val="es-ES_tradnl" w:eastAsia="es-ES"/>
        </w:rPr>
        <w:t xml:space="preserve">” </w:t>
      </w:r>
      <w:r w:rsidRPr="008F10EF">
        <w:rPr>
          <w:rFonts w:ascii="Palatino Linotype" w:eastAsiaTheme="minorEastAsia" w:hAnsi="Palatino Linotype"/>
          <w:sz w:val="24"/>
          <w:szCs w:val="24"/>
          <w:lang w:val="es-ES_tradnl" w:eastAsia="es-ES"/>
        </w:rPr>
        <w:t>en las distintas carreras de nivel superior que la Universidad ofrece, así como de cada una de las materias y de los distintos periodos escolares que se tienen en cada ciclo escolar, de cada uno de los alumnos inscritos en la misma, documentos que comprenden el periodo de aquellos que se encontraren resguardados en el archivo de trámite y de concentración.</w:t>
      </w:r>
    </w:p>
    <w:p w:rsidR="00DB30E8" w:rsidRPr="008F10EF" w:rsidRDefault="00DB30E8" w:rsidP="00DB30E8">
      <w:pPr>
        <w:spacing w:after="0" w:line="240" w:lineRule="auto"/>
        <w:ind w:left="720"/>
        <w:contextualSpacing/>
        <w:rPr>
          <w:rFonts w:ascii="Palatino Linotype" w:eastAsiaTheme="minorEastAsia" w:hAnsi="Palatino Linotype"/>
          <w:b/>
          <w:sz w:val="24"/>
          <w:szCs w:val="24"/>
          <w:lang w:val="es-ES_tradnl" w:eastAsia="es-ES"/>
        </w:rPr>
      </w:pPr>
    </w:p>
    <w:p w:rsidR="00DB30E8" w:rsidRPr="008F10EF" w:rsidRDefault="00DB30E8" w:rsidP="00A01B02">
      <w:pPr>
        <w:numPr>
          <w:ilvl w:val="0"/>
          <w:numId w:val="1"/>
        </w:numPr>
        <w:spacing w:before="240" w:after="240" w:line="360" w:lineRule="auto"/>
        <w:contextualSpacing/>
        <w:jc w:val="both"/>
        <w:rPr>
          <w:rFonts w:ascii="Palatino Linotype" w:hAnsi="Palatino Linotype"/>
          <w:lang w:val="es-ES"/>
        </w:rPr>
      </w:pPr>
      <w:r w:rsidRPr="008F10EF">
        <w:rPr>
          <w:rFonts w:ascii="Palatino Linotype" w:eastAsiaTheme="minorEastAsia" w:hAnsi="Palatino Linotype"/>
          <w:sz w:val="24"/>
          <w:szCs w:val="24"/>
          <w:lang w:val="es-ES_tradnl" w:eastAsia="es-ES"/>
        </w:rPr>
        <w:t xml:space="preserve"> Por lo que bajo estas circunstancias, resulta necesario analizar y determinar si resulta procedente la entrega </w:t>
      </w:r>
      <w:r w:rsidR="005401E9" w:rsidRPr="008F10EF">
        <w:rPr>
          <w:rFonts w:ascii="Palatino Linotype" w:eastAsiaTheme="minorEastAsia" w:hAnsi="Palatino Linotype"/>
          <w:sz w:val="24"/>
          <w:szCs w:val="24"/>
          <w:lang w:val="es-ES_tradnl" w:eastAsia="es-ES"/>
        </w:rPr>
        <w:t xml:space="preserve">o no, </w:t>
      </w:r>
      <w:r w:rsidRPr="008F10EF">
        <w:rPr>
          <w:rFonts w:ascii="Palatino Linotype" w:eastAsiaTheme="minorEastAsia" w:hAnsi="Palatino Linotype"/>
          <w:sz w:val="24"/>
          <w:szCs w:val="24"/>
          <w:lang w:val="es-ES_tradnl" w:eastAsia="es-ES"/>
        </w:rPr>
        <w:t>de todos</w:t>
      </w:r>
      <w:r w:rsidR="00BA7907" w:rsidRPr="008F10EF">
        <w:rPr>
          <w:rFonts w:ascii="Palatino Linotype" w:eastAsiaTheme="minorEastAsia" w:hAnsi="Palatino Linotype"/>
          <w:sz w:val="24"/>
          <w:szCs w:val="24"/>
          <w:lang w:val="es-ES_tradnl" w:eastAsia="es-ES"/>
        </w:rPr>
        <w:t xml:space="preserve"> los </w:t>
      </w:r>
      <w:r w:rsidR="00BA7907" w:rsidRPr="008F10EF">
        <w:rPr>
          <w:rFonts w:ascii="Palatino Linotype" w:eastAsiaTheme="minorEastAsia" w:hAnsi="Palatino Linotype"/>
          <w:b/>
          <w:sz w:val="24"/>
          <w:szCs w:val="24"/>
          <w:lang w:val="es-ES_tradnl" w:eastAsia="es-ES"/>
        </w:rPr>
        <w:t>historiales académicos, certificados parciales y totales, constancias emitidas y sus respectivas evidencias</w:t>
      </w:r>
      <w:r w:rsidRPr="008F10EF">
        <w:rPr>
          <w:rFonts w:ascii="Palatino Linotype" w:eastAsiaTheme="minorEastAsia" w:hAnsi="Palatino Linotype"/>
          <w:sz w:val="24"/>
          <w:szCs w:val="24"/>
          <w:lang w:val="es-ES_tradnl" w:eastAsia="es-ES"/>
        </w:rPr>
        <w:t xml:space="preserve"> </w:t>
      </w:r>
      <w:r w:rsidR="00BA7907" w:rsidRPr="008F10EF">
        <w:rPr>
          <w:rFonts w:ascii="Palatino Linotype" w:eastAsiaTheme="minorEastAsia" w:hAnsi="Palatino Linotype"/>
          <w:sz w:val="24"/>
          <w:szCs w:val="24"/>
          <w:lang w:val="es-ES_tradnl" w:eastAsia="es-ES"/>
        </w:rPr>
        <w:t xml:space="preserve">de </w:t>
      </w:r>
      <w:r w:rsidR="005401E9" w:rsidRPr="008F10EF">
        <w:rPr>
          <w:rFonts w:ascii="Palatino Linotype" w:eastAsiaTheme="minorEastAsia" w:hAnsi="Palatino Linotype"/>
          <w:sz w:val="24"/>
          <w:szCs w:val="24"/>
          <w:lang w:val="es-ES_tradnl" w:eastAsia="es-ES"/>
        </w:rPr>
        <w:t>toda</w:t>
      </w:r>
      <w:r w:rsidRPr="008F10EF">
        <w:rPr>
          <w:rFonts w:ascii="Palatino Linotype" w:eastAsiaTheme="minorEastAsia" w:hAnsi="Palatino Linotype"/>
          <w:sz w:val="24"/>
          <w:szCs w:val="24"/>
          <w:lang w:val="es-ES_tradnl" w:eastAsia="es-ES"/>
        </w:rPr>
        <w:t>s</w:t>
      </w:r>
      <w:r w:rsidR="005401E9" w:rsidRPr="008F10EF">
        <w:rPr>
          <w:rFonts w:ascii="Palatino Linotype" w:eastAsiaTheme="minorEastAsia" w:hAnsi="Palatino Linotype"/>
          <w:sz w:val="24"/>
          <w:szCs w:val="24"/>
          <w:lang w:val="es-ES_tradnl" w:eastAsia="es-ES"/>
        </w:rPr>
        <w:t xml:space="preserve"> las</w:t>
      </w:r>
      <w:r w:rsidRPr="008F10EF">
        <w:rPr>
          <w:rFonts w:ascii="Palatino Linotype" w:eastAsiaTheme="minorEastAsia" w:hAnsi="Palatino Linotype"/>
          <w:sz w:val="24"/>
          <w:szCs w:val="24"/>
          <w:lang w:val="es-ES_tradnl" w:eastAsia="es-ES"/>
        </w:rPr>
        <w:t xml:space="preserve"> carreras </w:t>
      </w:r>
      <w:r w:rsidR="005401E9" w:rsidRPr="008F10EF">
        <w:rPr>
          <w:rFonts w:ascii="Palatino Linotype" w:eastAsiaTheme="minorEastAsia" w:hAnsi="Palatino Linotype"/>
          <w:sz w:val="24"/>
          <w:szCs w:val="24"/>
          <w:lang w:val="es-ES_tradnl" w:eastAsia="es-ES"/>
        </w:rPr>
        <w:t xml:space="preserve"> que oferta </w:t>
      </w:r>
      <w:r w:rsidRPr="008F10EF">
        <w:rPr>
          <w:rFonts w:ascii="Palatino Linotype" w:eastAsiaTheme="minorEastAsia" w:hAnsi="Palatino Linotype"/>
          <w:sz w:val="24"/>
          <w:szCs w:val="24"/>
          <w:lang w:val="es-ES_tradnl" w:eastAsia="es-ES"/>
        </w:rPr>
        <w:t>la Universidad, de cada una de las materias y de los distintos periodos escolares que se tienen en cada ciclo escolar, de cada uno de los alumnos inscritos en la misma a través del derecho de acceso a la información pública, bajo una ponderación entre este derecho y el de la protección de los datos personales y si baj</w:t>
      </w:r>
      <w:r w:rsidR="005401E9" w:rsidRPr="008F10EF">
        <w:rPr>
          <w:rFonts w:ascii="Palatino Linotype" w:eastAsiaTheme="minorEastAsia" w:hAnsi="Palatino Linotype"/>
          <w:sz w:val="24"/>
          <w:szCs w:val="24"/>
          <w:lang w:val="es-ES_tradnl" w:eastAsia="es-ES"/>
        </w:rPr>
        <w:t>o la óptica de la transparencia estos documentos deben ser entregados.</w:t>
      </w:r>
    </w:p>
    <w:p w:rsidR="00DB30E8" w:rsidRPr="008F10EF" w:rsidRDefault="005E6DA4" w:rsidP="005E6DA4">
      <w:pPr>
        <w:pStyle w:val="Ttulo2"/>
        <w:rPr>
          <w:rFonts w:ascii="Palatino Linotype" w:eastAsiaTheme="minorEastAsia" w:hAnsi="Palatino Linotype"/>
          <w:b/>
          <w:i/>
          <w:color w:val="auto"/>
          <w:sz w:val="24"/>
          <w:szCs w:val="24"/>
          <w:lang w:eastAsia="es-ES"/>
        </w:rPr>
      </w:pPr>
      <w:bookmarkStart w:id="21" w:name="_Toc530486350"/>
      <w:r w:rsidRPr="008F10EF">
        <w:rPr>
          <w:rFonts w:ascii="Palatino Linotype" w:eastAsiaTheme="minorEastAsia" w:hAnsi="Palatino Linotype"/>
          <w:b/>
          <w:i/>
          <w:color w:val="auto"/>
          <w:sz w:val="24"/>
          <w:szCs w:val="24"/>
          <w:lang w:eastAsia="es-ES"/>
        </w:rPr>
        <w:t>IV</w:t>
      </w:r>
      <w:r w:rsidR="00DB30E8" w:rsidRPr="008F10EF">
        <w:rPr>
          <w:rFonts w:ascii="Palatino Linotype" w:eastAsiaTheme="minorEastAsia" w:hAnsi="Palatino Linotype"/>
          <w:b/>
          <w:i/>
          <w:color w:val="auto"/>
          <w:sz w:val="24"/>
          <w:szCs w:val="24"/>
          <w:lang w:eastAsia="es-ES"/>
        </w:rPr>
        <w:t>. Prueba de interés público.</w:t>
      </w:r>
      <w:bookmarkEnd w:id="21"/>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2402E5" w:rsidRPr="008F10EF" w:rsidRDefault="00DB30E8" w:rsidP="002402E5">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La prueba de interés público que se ordena realizar el último párrafo del artículo 148 de la Ley de Transparencia y Acceso a la Información Pública del Estado de México y Municipios, en estos casos, debe corroborar una conexión patente entre </w:t>
      </w:r>
      <w:r w:rsidRPr="008F10EF">
        <w:rPr>
          <w:rFonts w:ascii="Palatino Linotype" w:eastAsiaTheme="minorEastAsia" w:hAnsi="Palatino Linotype"/>
          <w:b/>
          <w:sz w:val="24"/>
          <w:szCs w:val="24"/>
          <w:lang w:val="es-ES_tradnl" w:eastAsia="es-ES"/>
        </w:rPr>
        <w:t>la información confidencial y un tema de interés público</w:t>
      </w:r>
      <w:r w:rsidRPr="008F10EF">
        <w:rPr>
          <w:rFonts w:ascii="Palatino Linotype" w:eastAsiaTheme="minorEastAsia" w:hAnsi="Palatino Linotype"/>
          <w:sz w:val="24"/>
          <w:szCs w:val="24"/>
          <w:lang w:val="es-ES_tradnl" w:eastAsia="es-ES"/>
        </w:rPr>
        <w:t xml:space="preserve">. </w:t>
      </w:r>
    </w:p>
    <w:p w:rsidR="002402E5" w:rsidRPr="008F10EF" w:rsidRDefault="002402E5" w:rsidP="002402E5">
      <w:pPr>
        <w:spacing w:line="360" w:lineRule="auto"/>
        <w:ind w:left="426"/>
        <w:contextualSpacing/>
        <w:jc w:val="both"/>
        <w:rPr>
          <w:rFonts w:ascii="Palatino Linotype" w:eastAsiaTheme="minorEastAsia" w:hAnsi="Palatino Linotype"/>
          <w:sz w:val="24"/>
          <w:szCs w:val="24"/>
          <w:lang w:val="es-ES_tradnl" w:eastAsia="es-ES"/>
        </w:rPr>
      </w:pPr>
    </w:p>
    <w:p w:rsidR="00CF5DA2" w:rsidRPr="008F10EF" w:rsidRDefault="00DB30E8" w:rsidP="00CF5DA2">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lastRenderedPageBreak/>
        <w:t xml:space="preserve">Ahora bien, </w:t>
      </w:r>
      <w:r w:rsidR="00CF5DA2" w:rsidRPr="008F10EF">
        <w:rPr>
          <w:rFonts w:ascii="Palatino Linotype" w:eastAsiaTheme="minorEastAsia" w:hAnsi="Palatino Linotype"/>
          <w:sz w:val="24"/>
          <w:szCs w:val="24"/>
          <w:lang w:val="es-ES_tradnl" w:eastAsia="es-ES"/>
        </w:rPr>
        <w:t xml:space="preserve">en los </w:t>
      </w:r>
      <w:r w:rsidR="00CF5DA2" w:rsidRPr="008F10EF">
        <w:rPr>
          <w:rFonts w:ascii="Palatino Linotype" w:eastAsiaTheme="minorEastAsia" w:hAnsi="Palatino Linotype"/>
          <w:sz w:val="24"/>
          <w:szCs w:val="24"/>
          <w:lang w:eastAsia="es-ES"/>
        </w:rPr>
        <w:t xml:space="preserve">historiales académicos, certificados parciales y totales así como las constancias de estudio se contienen los siguientes datos: </w:t>
      </w:r>
      <w:r w:rsidRPr="008F10EF">
        <w:rPr>
          <w:rFonts w:ascii="Palatino Linotype" w:eastAsiaTheme="minorEastAsia" w:hAnsi="Palatino Linotype"/>
          <w:b/>
          <w:sz w:val="24"/>
          <w:szCs w:val="24"/>
          <w:lang w:val="es-ES_tradnl" w:eastAsia="es-ES"/>
        </w:rPr>
        <w:t>el nombre</w:t>
      </w:r>
      <w:r w:rsidRPr="008F10EF">
        <w:rPr>
          <w:rFonts w:ascii="Palatino Linotype" w:eastAsiaTheme="minorEastAsia" w:hAnsi="Palatino Linotype"/>
          <w:sz w:val="24"/>
          <w:szCs w:val="24"/>
          <w:lang w:val="es-ES_tradnl" w:eastAsia="es-ES"/>
        </w:rPr>
        <w:t xml:space="preserve"> de un estudiante, </w:t>
      </w:r>
      <w:r w:rsidRPr="008F10EF">
        <w:rPr>
          <w:rFonts w:ascii="Palatino Linotype" w:eastAsiaTheme="minorEastAsia" w:hAnsi="Palatino Linotype"/>
          <w:b/>
          <w:sz w:val="24"/>
          <w:szCs w:val="24"/>
          <w:lang w:val="es-ES_tradnl" w:eastAsia="es-ES"/>
        </w:rPr>
        <w:t>número de matrícula,</w:t>
      </w:r>
      <w:r w:rsidRPr="008F10EF">
        <w:rPr>
          <w:rFonts w:ascii="Palatino Linotype" w:eastAsiaTheme="minorEastAsia" w:hAnsi="Palatino Linotype"/>
          <w:sz w:val="24"/>
          <w:szCs w:val="24"/>
          <w:lang w:val="es-ES_tradnl" w:eastAsia="es-ES"/>
        </w:rPr>
        <w:t xml:space="preserve"> </w:t>
      </w:r>
      <w:r w:rsidRPr="008F10EF">
        <w:rPr>
          <w:rFonts w:ascii="Palatino Linotype" w:eastAsiaTheme="minorEastAsia" w:hAnsi="Palatino Linotype"/>
          <w:b/>
          <w:sz w:val="24"/>
          <w:szCs w:val="24"/>
          <w:lang w:val="es-ES_tradnl" w:eastAsia="es-ES"/>
        </w:rPr>
        <w:t>número de folio, numero de lista, firma</w:t>
      </w:r>
      <w:r w:rsidR="00CF5DA2" w:rsidRPr="008F10EF">
        <w:rPr>
          <w:rFonts w:ascii="Palatino Linotype" w:eastAsiaTheme="minorEastAsia" w:hAnsi="Palatino Linotype"/>
          <w:b/>
          <w:sz w:val="24"/>
          <w:szCs w:val="24"/>
          <w:lang w:val="es-ES_tradnl" w:eastAsia="es-ES"/>
        </w:rPr>
        <w:t xml:space="preserve">, trayectoria educativa, créditos,  asignatura cursada, periodo, </w:t>
      </w:r>
      <w:r w:rsidRPr="008F10EF">
        <w:rPr>
          <w:rFonts w:ascii="Palatino Linotype" w:eastAsiaTheme="minorEastAsia" w:hAnsi="Palatino Linotype"/>
          <w:b/>
          <w:sz w:val="24"/>
          <w:szCs w:val="24"/>
          <w:lang w:val="es-ES_tradnl" w:eastAsia="es-ES"/>
        </w:rPr>
        <w:t>calificación</w:t>
      </w:r>
      <w:r w:rsidR="00CF5DA2" w:rsidRPr="008F10EF">
        <w:rPr>
          <w:rFonts w:ascii="Palatino Linotype" w:eastAsiaTheme="minorEastAsia" w:hAnsi="Palatino Linotype"/>
          <w:b/>
          <w:sz w:val="24"/>
          <w:szCs w:val="24"/>
          <w:lang w:val="es-ES_tradnl" w:eastAsia="es-ES"/>
        </w:rPr>
        <w:t>, promedio obtenido en el cuatrimestre y el promedio general, datos enunciados en cada una de sus respuestas y que si bien derivado de la naturaleza de cada documental, son lugar a dudas están contenidos en esos documentos.</w:t>
      </w:r>
    </w:p>
    <w:p w:rsidR="00CF5DA2" w:rsidRPr="008F10EF" w:rsidRDefault="00CF5DA2" w:rsidP="00CF5DA2">
      <w:pPr>
        <w:pStyle w:val="Prrafodelista"/>
        <w:rPr>
          <w:rFonts w:ascii="Palatino Linotype" w:hAnsi="Palatino Linotype"/>
        </w:rPr>
      </w:pPr>
    </w:p>
    <w:p w:rsidR="00DB30E8" w:rsidRPr="008F10EF" w:rsidRDefault="00CF5DA2" w:rsidP="00CF5DA2">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El servidor público habilitado invocó la clasificación de los datos señalados con anterioridad, los cuales a consideración de este órgano garante deben ser clasificados en sui totalidad, dado que atañen a datos personales de menores de edad pertenecientes a una comunidad estudiantil y que fueron expedidos como un instrumento de control académico.</w:t>
      </w:r>
    </w:p>
    <w:p w:rsidR="002402E5" w:rsidRPr="008F10EF" w:rsidRDefault="002402E5" w:rsidP="002402E5">
      <w:pPr>
        <w:pStyle w:val="Prrafodelista"/>
        <w:rPr>
          <w:rFonts w:ascii="Palatino Linotype" w:hAnsi="Palatino Linotype"/>
        </w:rPr>
      </w:pPr>
    </w:p>
    <w:p w:rsidR="00DB30E8"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Ahora bien, la prueba de interés público que realiza este Órgano Garante, prevista en el último párrafo del artículo 148 de la ley de la materia, tiene como finalidad determinar si resulta procedente o no la entrega de la información; el artículo en cita señala de manera clara que NO se requerirá el consentimiento del titular de la información confidencial cuando:</w:t>
      </w:r>
    </w:p>
    <w:p w:rsidR="00DB30E8" w:rsidRPr="008F10EF" w:rsidRDefault="00DB30E8" w:rsidP="00DB30E8">
      <w:pPr>
        <w:spacing w:after="0" w:line="360" w:lineRule="auto"/>
        <w:ind w:left="720"/>
        <w:contextualSpacing/>
        <w:jc w:val="both"/>
        <w:rPr>
          <w:rFonts w:ascii="Palatino Linotype" w:eastAsiaTheme="minorEastAsia" w:hAnsi="Palatino Linotype"/>
          <w:i/>
          <w:lang w:eastAsia="es-ES"/>
        </w:rPr>
      </w:pPr>
      <w:r w:rsidRPr="008F10EF">
        <w:rPr>
          <w:rFonts w:ascii="Palatino Linotype" w:eastAsiaTheme="minorEastAsia" w:hAnsi="Palatino Linotype"/>
          <w:b/>
          <w:bCs/>
          <w:i/>
          <w:lang w:eastAsia="es-ES"/>
        </w:rPr>
        <w:t xml:space="preserve">I. </w:t>
      </w:r>
      <w:r w:rsidRPr="008F10EF">
        <w:rPr>
          <w:rFonts w:ascii="Palatino Linotype" w:eastAsiaTheme="minorEastAsia" w:hAnsi="Palatino Linotype"/>
          <w:i/>
          <w:lang w:eastAsia="es-ES"/>
        </w:rPr>
        <w:t>La información se encuentre en registros públicos o fuentes de acceso público;</w:t>
      </w:r>
    </w:p>
    <w:p w:rsidR="00DB30E8" w:rsidRPr="008F10EF" w:rsidRDefault="00DB30E8" w:rsidP="00DB30E8">
      <w:pPr>
        <w:spacing w:after="0" w:line="360" w:lineRule="auto"/>
        <w:ind w:left="720"/>
        <w:contextualSpacing/>
        <w:jc w:val="both"/>
        <w:rPr>
          <w:rFonts w:ascii="Palatino Linotype" w:eastAsiaTheme="minorEastAsia" w:hAnsi="Palatino Linotype"/>
          <w:i/>
          <w:lang w:eastAsia="es-ES"/>
        </w:rPr>
      </w:pPr>
      <w:r w:rsidRPr="008F10EF">
        <w:rPr>
          <w:rFonts w:ascii="Palatino Linotype" w:eastAsiaTheme="minorEastAsia" w:hAnsi="Palatino Linotype"/>
          <w:b/>
          <w:bCs/>
          <w:i/>
          <w:lang w:eastAsia="es-ES"/>
        </w:rPr>
        <w:t xml:space="preserve">II. </w:t>
      </w:r>
      <w:r w:rsidRPr="008F10EF">
        <w:rPr>
          <w:rFonts w:ascii="Palatino Linotype" w:eastAsiaTheme="minorEastAsia" w:hAnsi="Palatino Linotype"/>
          <w:i/>
          <w:lang w:eastAsia="es-ES"/>
        </w:rPr>
        <w:t>Por Ley tenga el carácter de pública;</w:t>
      </w:r>
    </w:p>
    <w:p w:rsidR="00DB30E8" w:rsidRPr="008F10EF" w:rsidRDefault="00DB30E8" w:rsidP="00DB30E8">
      <w:pPr>
        <w:spacing w:after="0" w:line="360" w:lineRule="auto"/>
        <w:ind w:left="720"/>
        <w:contextualSpacing/>
        <w:jc w:val="both"/>
        <w:rPr>
          <w:rFonts w:ascii="Palatino Linotype" w:eastAsiaTheme="minorEastAsia" w:hAnsi="Palatino Linotype"/>
          <w:i/>
          <w:lang w:eastAsia="es-ES"/>
        </w:rPr>
      </w:pPr>
      <w:r w:rsidRPr="008F10EF">
        <w:rPr>
          <w:rFonts w:ascii="Palatino Linotype" w:eastAsiaTheme="minorEastAsia" w:hAnsi="Palatino Linotype"/>
          <w:b/>
          <w:bCs/>
          <w:i/>
          <w:lang w:eastAsia="es-ES"/>
        </w:rPr>
        <w:t xml:space="preserve">III. </w:t>
      </w:r>
      <w:r w:rsidRPr="008F10EF">
        <w:rPr>
          <w:rFonts w:ascii="Palatino Linotype" w:eastAsiaTheme="minorEastAsia" w:hAnsi="Palatino Linotype"/>
          <w:i/>
          <w:lang w:eastAsia="es-ES"/>
        </w:rPr>
        <w:t>Exista una orden judicial;</w:t>
      </w:r>
    </w:p>
    <w:p w:rsidR="00DB30E8" w:rsidRPr="008F10EF" w:rsidRDefault="00DB30E8" w:rsidP="00DB30E8">
      <w:pPr>
        <w:spacing w:after="0" w:line="360" w:lineRule="auto"/>
        <w:ind w:left="720"/>
        <w:contextualSpacing/>
        <w:jc w:val="both"/>
        <w:rPr>
          <w:rFonts w:ascii="Palatino Linotype" w:eastAsiaTheme="minorEastAsia" w:hAnsi="Palatino Linotype"/>
          <w:i/>
          <w:lang w:eastAsia="es-ES"/>
        </w:rPr>
      </w:pPr>
      <w:r w:rsidRPr="008F10EF">
        <w:rPr>
          <w:rFonts w:ascii="Palatino Linotype" w:eastAsiaTheme="minorEastAsia" w:hAnsi="Palatino Linotype"/>
          <w:b/>
          <w:bCs/>
          <w:i/>
          <w:lang w:eastAsia="es-ES"/>
        </w:rPr>
        <w:t xml:space="preserve">IV. </w:t>
      </w:r>
      <w:r w:rsidRPr="008F10EF">
        <w:rPr>
          <w:rFonts w:ascii="Palatino Linotype" w:eastAsiaTheme="minorEastAsia" w:hAnsi="Palatino Linotype"/>
          <w:i/>
          <w:lang w:eastAsia="es-ES"/>
        </w:rPr>
        <w:t>Por razones de seguridad pública, o para proteger los derechos de terceros, se requiera su publicación; o</w:t>
      </w:r>
    </w:p>
    <w:p w:rsidR="00DB30E8" w:rsidRPr="008F10EF" w:rsidRDefault="00DB30E8" w:rsidP="00DB30E8">
      <w:pPr>
        <w:spacing w:after="0" w:line="360" w:lineRule="auto"/>
        <w:ind w:left="720"/>
        <w:contextualSpacing/>
        <w:jc w:val="both"/>
        <w:rPr>
          <w:rFonts w:ascii="Palatino Linotype" w:eastAsiaTheme="minorEastAsia" w:hAnsi="Palatino Linotype"/>
          <w:i/>
          <w:lang w:eastAsia="es-ES"/>
        </w:rPr>
      </w:pPr>
      <w:r w:rsidRPr="008F10EF">
        <w:rPr>
          <w:rFonts w:ascii="Palatino Linotype" w:eastAsiaTheme="minorEastAsia" w:hAnsi="Palatino Linotype"/>
          <w:b/>
          <w:bCs/>
          <w:i/>
          <w:lang w:eastAsia="es-ES"/>
        </w:rPr>
        <w:lastRenderedPageBreak/>
        <w:t xml:space="preserve">V. </w:t>
      </w:r>
      <w:r w:rsidRPr="008F10EF">
        <w:rPr>
          <w:rFonts w:ascii="Palatino Linotype" w:eastAsiaTheme="minorEastAsia" w:hAnsi="Palatino Linotype"/>
          <w:i/>
          <w:lang w:eastAsia="es-ES"/>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rsidR="00DB30E8" w:rsidRPr="008F10EF" w:rsidRDefault="00DB30E8" w:rsidP="00DB30E8">
      <w:pPr>
        <w:spacing w:after="0" w:line="360" w:lineRule="auto"/>
        <w:ind w:left="720"/>
        <w:contextualSpacing/>
        <w:jc w:val="both"/>
        <w:rPr>
          <w:rFonts w:ascii="Palatino Linotype" w:eastAsiaTheme="minorEastAsia" w:hAnsi="Palatino Linotype"/>
          <w:i/>
          <w:lang w:eastAsia="es-ES"/>
        </w:rPr>
      </w:pPr>
    </w:p>
    <w:p w:rsidR="00DB30E8" w:rsidRPr="008F10EF" w:rsidRDefault="00DB30E8" w:rsidP="00DB30E8">
      <w:pPr>
        <w:spacing w:after="0" w:line="360" w:lineRule="auto"/>
        <w:ind w:left="720"/>
        <w:contextualSpacing/>
        <w:jc w:val="both"/>
        <w:rPr>
          <w:rFonts w:ascii="Palatino Linotype" w:eastAsiaTheme="minorEastAsia" w:hAnsi="Palatino Linotype"/>
          <w:i/>
          <w:lang w:eastAsia="es-ES"/>
        </w:rPr>
      </w:pPr>
      <w:r w:rsidRPr="008F10EF">
        <w:rPr>
          <w:rFonts w:ascii="Palatino Linotype" w:eastAsiaTheme="minorEastAsia" w:hAnsi="Palatino Linotype"/>
          <w:i/>
          <w:lang w:eastAsia="es-ES"/>
        </w:rPr>
        <w:t>Para efectos de la fracción I del presente artículo, deberá sujetarse a lo previsto en las disposiciones jurídicas aplicables.</w:t>
      </w:r>
    </w:p>
    <w:p w:rsidR="00DB30E8" w:rsidRPr="008F10EF" w:rsidRDefault="00DB30E8" w:rsidP="00DB30E8">
      <w:pPr>
        <w:spacing w:after="0" w:line="360" w:lineRule="auto"/>
        <w:ind w:left="720"/>
        <w:contextualSpacing/>
        <w:jc w:val="both"/>
        <w:rPr>
          <w:rFonts w:ascii="Palatino Linotype" w:eastAsiaTheme="minorEastAsia" w:hAnsi="Palatino Linotype"/>
          <w:i/>
          <w:lang w:eastAsia="es-ES"/>
        </w:rPr>
      </w:pPr>
    </w:p>
    <w:p w:rsidR="00DB30E8" w:rsidRPr="008F10EF" w:rsidRDefault="00DB30E8" w:rsidP="00DB30E8">
      <w:pPr>
        <w:spacing w:after="0" w:line="360" w:lineRule="auto"/>
        <w:ind w:left="720"/>
        <w:contextualSpacing/>
        <w:jc w:val="both"/>
        <w:rPr>
          <w:rFonts w:ascii="Palatino Linotype" w:eastAsiaTheme="minorEastAsia" w:hAnsi="Palatino Linotype"/>
          <w:i/>
          <w:lang w:eastAsia="es-ES"/>
        </w:rPr>
      </w:pPr>
      <w:r w:rsidRPr="008F10EF">
        <w:rPr>
          <w:rFonts w:ascii="Palatino Linotype" w:eastAsiaTheme="minorEastAsia" w:hAnsi="Palatino Linotype"/>
          <w:i/>
          <w:lang w:eastAsia="es-ES"/>
        </w:rPr>
        <w:t>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DB30E8" w:rsidRPr="008F10EF" w:rsidRDefault="00DB30E8" w:rsidP="002402E5">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Por lo que hace únicamente a la fracción IV de este mismo artículo, la cual señala específicamente “por razones de seguridad pública, o para proteger los derechos de terceros, se requiere su publicación” por lo que en este caso se analizará si resulta procedente entregar los documentos en donde consten los </w:t>
      </w:r>
      <w:r w:rsidR="002402E5" w:rsidRPr="008F10EF">
        <w:rPr>
          <w:rFonts w:ascii="Palatino Linotype" w:eastAsiaTheme="minorEastAsia" w:hAnsi="Palatino Linotype"/>
          <w:b/>
          <w:sz w:val="24"/>
          <w:szCs w:val="24"/>
          <w:lang w:val="es-ES_tradnl" w:eastAsia="es-ES"/>
        </w:rPr>
        <w:t>historiales académicos, certificados parciales y totales, constancias emitidas y sus respectivas evidencias</w:t>
      </w:r>
      <w:r w:rsidR="002402E5" w:rsidRPr="008F10EF">
        <w:rPr>
          <w:rFonts w:ascii="Palatino Linotype" w:eastAsiaTheme="minorEastAsia" w:hAnsi="Palatino Linotype"/>
          <w:sz w:val="24"/>
          <w:szCs w:val="24"/>
          <w:lang w:val="es-ES_tradnl" w:eastAsia="es-ES"/>
        </w:rPr>
        <w:t xml:space="preserve">, </w:t>
      </w:r>
      <w:r w:rsidRPr="008F10EF">
        <w:rPr>
          <w:rFonts w:ascii="Palatino Linotype" w:eastAsiaTheme="minorEastAsia" w:hAnsi="Palatino Linotype"/>
          <w:sz w:val="24"/>
          <w:szCs w:val="24"/>
          <w:lang w:val="es-ES_tradnl" w:eastAsia="es-ES"/>
        </w:rPr>
        <w:t xml:space="preserve">sin el consentimiento de todos aquellos titulares de los datos personales que son confidenciales, es decir, a los alumnos  y si existe un interés público en querer conocer todos </w:t>
      </w:r>
      <w:r w:rsidR="00CF5DA2" w:rsidRPr="008F10EF">
        <w:rPr>
          <w:rFonts w:ascii="Palatino Linotype" w:eastAsiaTheme="minorEastAsia" w:hAnsi="Palatino Linotype"/>
          <w:sz w:val="24"/>
          <w:szCs w:val="24"/>
          <w:lang w:val="es-ES_tradnl" w:eastAsia="es-ES"/>
        </w:rPr>
        <w:t>los documentos solicitados.</w:t>
      </w:r>
    </w:p>
    <w:p w:rsidR="00DB30E8" w:rsidRPr="008F10EF" w:rsidRDefault="00DB30E8" w:rsidP="00DB30E8">
      <w:pPr>
        <w:spacing w:after="0" w:line="360" w:lineRule="auto"/>
        <w:ind w:left="720"/>
        <w:contextualSpacing/>
        <w:jc w:val="both"/>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Ahora bien, lo que hace falta determinar, es la ponderación a la invasión de la intimidad que ocasionará la divulgación de esa información y el interés público de la información. </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lastRenderedPageBreak/>
        <w:t xml:space="preserve">Como se ha señalado, </w:t>
      </w:r>
      <w:r w:rsidRPr="008F10EF">
        <w:rPr>
          <w:rFonts w:ascii="Palatino Linotype" w:eastAsiaTheme="minorEastAsia" w:hAnsi="Palatino Linotype"/>
          <w:b/>
          <w:sz w:val="24"/>
          <w:szCs w:val="24"/>
          <w:lang w:val="es-ES_tradnl" w:eastAsia="es-ES"/>
        </w:rPr>
        <w:t>el interés público consiste</w:t>
      </w:r>
      <w:r w:rsidRPr="008F10EF">
        <w:rPr>
          <w:rFonts w:ascii="Palatino Linotype" w:eastAsiaTheme="minorEastAsia" w:hAnsi="Palatino Linotype"/>
          <w:sz w:val="24"/>
          <w:szCs w:val="24"/>
          <w:lang w:val="es-ES_tradnl" w:eastAsia="es-ES"/>
        </w:rPr>
        <w:t xml:space="preserve"> en que la gente al obtener los documentos se informe y emita un criterio o una opinión a partir de los hechos y no de especulaciones, que haga uso de ese poder de control que se le ha otorgado y de ser el caso acuda a las instancias correspondientes para que con los documentos obtenidos a través del derecho de acceso a la información realice lo conducente.</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En el presente caso, el interés público nos abre unas distintas interrogantes ¿Quién o quienes están interesados en conocer los </w:t>
      </w:r>
      <w:r w:rsidR="002402E5" w:rsidRPr="008F10EF">
        <w:rPr>
          <w:rFonts w:ascii="Palatino Linotype" w:eastAsiaTheme="minorEastAsia" w:hAnsi="Palatino Linotype"/>
          <w:b/>
          <w:sz w:val="24"/>
          <w:szCs w:val="24"/>
          <w:lang w:val="es-ES_tradnl" w:eastAsia="es-ES"/>
        </w:rPr>
        <w:t>historiales académicos, certificados parciales y totales, constancias emitidas y sus respectivas evidencias</w:t>
      </w:r>
      <w:r w:rsidR="002402E5" w:rsidRPr="008F10EF">
        <w:rPr>
          <w:rFonts w:ascii="Palatino Linotype" w:eastAsiaTheme="minorEastAsia" w:hAnsi="Palatino Linotype"/>
          <w:sz w:val="24"/>
          <w:szCs w:val="24"/>
          <w:lang w:val="es-ES_tradnl" w:eastAsia="es-ES"/>
        </w:rPr>
        <w:t xml:space="preserve">  emitidos </w:t>
      </w:r>
      <w:r w:rsidRPr="008F10EF">
        <w:rPr>
          <w:rFonts w:ascii="Palatino Linotype" w:eastAsiaTheme="minorEastAsia" w:hAnsi="Palatino Linotype"/>
          <w:sz w:val="24"/>
          <w:szCs w:val="24"/>
          <w:lang w:val="es-ES_tradnl" w:eastAsia="es-ES"/>
        </w:rPr>
        <w:t>por la UPVT a</w:t>
      </w:r>
      <w:r w:rsidR="002402E5" w:rsidRPr="008F10EF">
        <w:rPr>
          <w:rFonts w:ascii="Palatino Linotype" w:eastAsiaTheme="minorEastAsia" w:hAnsi="Palatino Linotype"/>
          <w:sz w:val="24"/>
          <w:szCs w:val="24"/>
          <w:lang w:val="es-ES_tradnl" w:eastAsia="es-ES"/>
        </w:rPr>
        <w:t xml:space="preserve"> los alumnos de</w:t>
      </w:r>
      <w:r w:rsidRPr="008F10EF">
        <w:rPr>
          <w:rFonts w:ascii="Palatino Linotype" w:eastAsiaTheme="minorEastAsia" w:hAnsi="Palatino Linotype"/>
          <w:sz w:val="24"/>
          <w:szCs w:val="24"/>
          <w:lang w:val="es-ES_tradnl" w:eastAsia="es-ES"/>
        </w:rPr>
        <w:t xml:space="preserve"> distintas generaciones, de las distintas carreras de los diferentes periodos escolares, para darle una utilidad pública? ¿Qué utilidad pública tendría el poner a disposición este gran cumulo de información?</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517BB5" w:rsidRPr="008F10EF" w:rsidRDefault="002402E5" w:rsidP="00517BB5">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 Estos documentos requeridos y expedidos a petición de </w:t>
      </w:r>
      <w:r w:rsidR="00DB30E8" w:rsidRPr="008F10EF">
        <w:rPr>
          <w:rFonts w:ascii="Palatino Linotype" w:eastAsiaTheme="minorEastAsia" w:hAnsi="Palatino Linotype"/>
          <w:sz w:val="24"/>
          <w:szCs w:val="24"/>
          <w:lang w:val="es-ES_tradnl" w:eastAsia="es-ES"/>
        </w:rPr>
        <w:t xml:space="preserve">los alumnos que cuenten o hayan tenido la calidad de estudiante,  se </w:t>
      </w:r>
      <w:r w:rsidRPr="008F10EF">
        <w:rPr>
          <w:rFonts w:ascii="Palatino Linotype" w:eastAsiaTheme="minorEastAsia" w:hAnsi="Palatino Linotype"/>
          <w:sz w:val="24"/>
          <w:szCs w:val="24"/>
          <w:lang w:val="es-ES_tradnl" w:eastAsia="es-ES"/>
        </w:rPr>
        <w:t>otorgan  con la finalidad</w:t>
      </w:r>
      <w:r w:rsidR="00DB30E8" w:rsidRPr="008F10EF">
        <w:rPr>
          <w:rFonts w:ascii="Palatino Linotype" w:eastAsiaTheme="minorEastAsia" w:hAnsi="Palatino Linotype"/>
          <w:sz w:val="24"/>
          <w:szCs w:val="24"/>
          <w:lang w:val="es-ES_tradnl" w:eastAsia="es-ES"/>
        </w:rPr>
        <w:t xml:space="preserve"> </w:t>
      </w:r>
      <w:r w:rsidRPr="008F10EF">
        <w:rPr>
          <w:rFonts w:ascii="Palatino Linotype" w:eastAsiaTheme="minorEastAsia" w:hAnsi="Palatino Linotype"/>
          <w:sz w:val="24"/>
          <w:szCs w:val="24"/>
          <w:lang w:val="es-ES_tradnl" w:eastAsia="es-ES"/>
        </w:rPr>
        <w:t>de acreditar oficialmente sus estudios realizados</w:t>
      </w:r>
      <w:r w:rsidR="00DB30E8" w:rsidRPr="008F10EF">
        <w:rPr>
          <w:rFonts w:ascii="Palatino Linotype" w:eastAsiaTheme="minorEastAsia" w:hAnsi="Palatino Linotype"/>
          <w:sz w:val="24"/>
          <w:szCs w:val="24"/>
          <w:lang w:val="es-ES_tradnl" w:eastAsia="es-ES"/>
        </w:rPr>
        <w:t>.</w:t>
      </w:r>
      <w:r w:rsidRPr="008F10EF">
        <w:rPr>
          <w:rFonts w:ascii="Palatino Linotype" w:eastAsiaTheme="minorEastAsia" w:hAnsi="Palatino Linotype"/>
          <w:sz w:val="24"/>
          <w:szCs w:val="24"/>
          <w:lang w:val="es-ES_tradnl" w:eastAsia="es-ES"/>
        </w:rPr>
        <w:t xml:space="preserve"> El tramitar los alumnos la su documentación es un derecho que le asiste</w:t>
      </w:r>
      <w:r w:rsidR="00DB30E8" w:rsidRPr="008F10EF">
        <w:rPr>
          <w:rFonts w:ascii="Palatino Linotype" w:eastAsiaTheme="minorEastAsia" w:hAnsi="Palatino Linotype"/>
          <w:sz w:val="24"/>
          <w:szCs w:val="24"/>
          <w:lang w:val="es-ES_tradnl" w:eastAsia="es-ES"/>
        </w:rPr>
        <w:t xml:space="preserve">. </w:t>
      </w:r>
    </w:p>
    <w:p w:rsidR="00517BB5" w:rsidRPr="008F10EF" w:rsidRDefault="00517BB5" w:rsidP="00517BB5">
      <w:pPr>
        <w:pStyle w:val="Prrafodelista"/>
        <w:rPr>
          <w:rFonts w:ascii="Palatino Linotype" w:hAnsi="Palatino Linotype"/>
        </w:rPr>
      </w:pPr>
    </w:p>
    <w:p w:rsidR="00DB30E8" w:rsidRPr="008F10EF" w:rsidRDefault="00DB30E8" w:rsidP="00517BB5">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Lo anterior, permitirá</w:t>
      </w:r>
      <w:r w:rsidR="002402E5" w:rsidRPr="008F10EF">
        <w:rPr>
          <w:rFonts w:ascii="Palatino Linotype" w:eastAsiaTheme="minorEastAsia" w:hAnsi="Palatino Linotype"/>
          <w:sz w:val="24"/>
          <w:szCs w:val="24"/>
          <w:lang w:val="es-ES_tradnl" w:eastAsia="es-ES"/>
        </w:rPr>
        <w:t xml:space="preserve"> demostrar en nivel académico de los alumnos y que la información contenida sea la correspondientes </w:t>
      </w:r>
      <w:r w:rsidR="007A54F8" w:rsidRPr="008F10EF">
        <w:rPr>
          <w:rFonts w:ascii="Palatino Linotype" w:eastAsiaTheme="minorEastAsia" w:hAnsi="Palatino Linotype"/>
          <w:sz w:val="24"/>
          <w:szCs w:val="24"/>
          <w:lang w:val="es-ES_tradnl" w:eastAsia="es-ES"/>
        </w:rPr>
        <w:t>de acuerdo a los criterios que los</w:t>
      </w:r>
      <w:r w:rsidRPr="008F10EF">
        <w:rPr>
          <w:rFonts w:ascii="Palatino Linotype" w:eastAsiaTheme="minorEastAsia" w:hAnsi="Palatino Linotype"/>
          <w:sz w:val="24"/>
          <w:szCs w:val="24"/>
          <w:lang w:val="es-ES_tradnl" w:eastAsia="es-ES"/>
        </w:rPr>
        <w:t xml:space="preserve"> docentes</w:t>
      </w:r>
      <w:r w:rsidR="007A54F8" w:rsidRPr="008F10EF">
        <w:rPr>
          <w:rFonts w:ascii="Palatino Linotype" w:eastAsiaTheme="minorEastAsia" w:hAnsi="Palatino Linotype"/>
          <w:sz w:val="24"/>
          <w:szCs w:val="24"/>
          <w:lang w:val="es-ES_tradnl" w:eastAsia="es-ES"/>
        </w:rPr>
        <w:t xml:space="preserve"> e institución </w:t>
      </w:r>
      <w:r w:rsidRPr="008F10EF">
        <w:rPr>
          <w:rFonts w:ascii="Palatino Linotype" w:eastAsiaTheme="minorEastAsia" w:hAnsi="Palatino Linotype"/>
          <w:sz w:val="24"/>
          <w:szCs w:val="24"/>
          <w:lang w:val="es-ES_tradnl" w:eastAsia="es-ES"/>
        </w:rPr>
        <w:t>con apegó a los reglamentos, normas de la institución y ética profesional sin distinción alguna. Todo lo anterior es información que le permitirá valorar solamente a los alumnos, es decir, existe</w:t>
      </w:r>
      <w:r w:rsidR="007A54F8" w:rsidRPr="008F10EF">
        <w:rPr>
          <w:rFonts w:ascii="Palatino Linotype" w:eastAsiaTheme="minorEastAsia" w:hAnsi="Palatino Linotype"/>
          <w:sz w:val="24"/>
          <w:szCs w:val="24"/>
          <w:lang w:val="es-ES_tradnl" w:eastAsia="es-ES"/>
        </w:rPr>
        <w:t xml:space="preserve"> una relación </w:t>
      </w:r>
      <w:r w:rsidR="007A54F8" w:rsidRPr="008F10EF">
        <w:rPr>
          <w:rFonts w:ascii="Palatino Linotype" w:eastAsiaTheme="minorEastAsia" w:hAnsi="Palatino Linotype"/>
          <w:sz w:val="24"/>
          <w:szCs w:val="24"/>
          <w:lang w:val="es-ES_tradnl" w:eastAsia="es-ES"/>
        </w:rPr>
        <w:lastRenderedPageBreak/>
        <w:t xml:space="preserve">administrativa entre la institución </w:t>
      </w:r>
      <w:r w:rsidRPr="008F10EF">
        <w:rPr>
          <w:rFonts w:ascii="Palatino Linotype" w:eastAsiaTheme="minorEastAsia" w:hAnsi="Palatino Linotype"/>
          <w:sz w:val="24"/>
          <w:szCs w:val="24"/>
          <w:lang w:val="es-ES_tradnl" w:eastAsia="es-ES"/>
        </w:rPr>
        <w:t>y el alumno y esto no le concierne a terceras personas, es decir, a cualquie</w:t>
      </w:r>
      <w:r w:rsidR="007A54F8" w:rsidRPr="008F10EF">
        <w:rPr>
          <w:rFonts w:ascii="Palatino Linotype" w:eastAsiaTheme="minorEastAsia" w:hAnsi="Palatino Linotype"/>
          <w:sz w:val="24"/>
          <w:szCs w:val="24"/>
          <w:lang w:val="es-ES_tradnl" w:eastAsia="es-ES"/>
        </w:rPr>
        <w:t xml:space="preserve">r persona que quiera conocer </w:t>
      </w:r>
      <w:r w:rsidR="00517BB5" w:rsidRPr="008F10EF">
        <w:rPr>
          <w:rFonts w:ascii="Palatino Linotype" w:eastAsiaTheme="minorEastAsia" w:hAnsi="Palatino Linotype"/>
          <w:sz w:val="24"/>
          <w:szCs w:val="24"/>
          <w:lang w:val="es-ES_tradnl" w:eastAsia="es-ES"/>
        </w:rPr>
        <w:t xml:space="preserve">información académica o curricular de uno o de todos los alumnos, ya que estos documentos conciernen específicamente al alumno y a los padres de familia en su caso , por lo que </w:t>
      </w:r>
      <w:r w:rsidRPr="008F10EF">
        <w:rPr>
          <w:rFonts w:ascii="Palatino Linotype" w:eastAsiaTheme="minorEastAsia" w:hAnsi="Palatino Linotype"/>
          <w:sz w:val="24"/>
          <w:szCs w:val="24"/>
          <w:lang w:val="es-ES_tradnl" w:eastAsia="es-ES"/>
        </w:rPr>
        <w:t xml:space="preserve">no tiene ninguna utilidad pública y más aún, cuando se requiere documentales que plenamente </w:t>
      </w:r>
      <w:r w:rsidRPr="008F10EF">
        <w:rPr>
          <w:rFonts w:ascii="Palatino Linotype" w:eastAsiaTheme="minorEastAsia" w:hAnsi="Palatino Linotype"/>
          <w:b/>
          <w:sz w:val="24"/>
          <w:szCs w:val="24"/>
          <w:lang w:val="es-ES_tradnl" w:eastAsia="es-ES"/>
        </w:rPr>
        <w:t>harán identificable al titular de los datos</w:t>
      </w:r>
      <w:r w:rsidRPr="008F10EF">
        <w:rPr>
          <w:rFonts w:ascii="Palatino Linotype" w:eastAsiaTheme="minorEastAsia" w:hAnsi="Palatino Linotype"/>
          <w:sz w:val="24"/>
          <w:szCs w:val="24"/>
          <w:lang w:val="es-ES_tradnl" w:eastAsia="es-ES"/>
        </w:rPr>
        <w:t>, por lo tanto el interés público no puede ser superior a la información confidencial</w:t>
      </w:r>
      <w:r w:rsidR="00517BB5" w:rsidRPr="008F10EF">
        <w:rPr>
          <w:rFonts w:ascii="Palatino Linotype" w:eastAsiaTheme="minorEastAsia" w:hAnsi="Palatino Linotype"/>
          <w:sz w:val="24"/>
          <w:szCs w:val="24"/>
          <w:lang w:val="es-ES_tradnl" w:eastAsia="es-ES"/>
        </w:rPr>
        <w:t xml:space="preserve"> que consta en las documentales </w:t>
      </w:r>
      <w:proofErr w:type="spellStart"/>
      <w:r w:rsidR="00517BB5" w:rsidRPr="008F10EF">
        <w:rPr>
          <w:rFonts w:ascii="Palatino Linotype" w:eastAsiaTheme="minorEastAsia" w:hAnsi="Palatino Linotype"/>
          <w:sz w:val="24"/>
          <w:szCs w:val="24"/>
          <w:lang w:val="es-ES_tradnl" w:eastAsia="es-ES"/>
        </w:rPr>
        <w:t>multireferidas</w:t>
      </w:r>
      <w:proofErr w:type="spellEnd"/>
      <w:r w:rsidR="00517BB5" w:rsidRPr="008F10EF">
        <w:rPr>
          <w:rFonts w:ascii="Palatino Linotype" w:eastAsiaTheme="minorEastAsia" w:hAnsi="Palatino Linotype"/>
          <w:sz w:val="24"/>
          <w:szCs w:val="24"/>
          <w:lang w:val="es-ES_tradnl" w:eastAsia="es-ES"/>
        </w:rPr>
        <w:t>.</w:t>
      </w:r>
    </w:p>
    <w:p w:rsidR="00517BB5" w:rsidRPr="008F10EF" w:rsidRDefault="00517BB5" w:rsidP="00517BB5">
      <w:pPr>
        <w:pStyle w:val="Prrafodelista"/>
        <w:rPr>
          <w:rFonts w:ascii="Palatino Linotype" w:hAnsi="Palatino Linotype"/>
        </w:rPr>
      </w:pPr>
    </w:p>
    <w:p w:rsidR="00DB30E8"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Para establecer una correcta ponderación de derechos, la doctrina y los intérpretes jurisdiccionales, recomiendan verificar el cumplimiento de tres juicios: el de necesidad, el de idoneidad y el de estricta proporcionalidad. La ausencia de cualquiera de los tres, invalida la invasión del derecho. En este caso, la limitación al derecho a la protección de datos personales tiene que ser acorde con el principio de proporcionalidad, para ello, se sugiere emplear los tres juicios propuestos por la Corte Constitucional Colombiana,</w:t>
      </w:r>
      <w:r w:rsidRPr="008F10EF">
        <w:rPr>
          <w:rFonts w:ascii="Palatino Linotype" w:eastAsiaTheme="minorEastAsia" w:hAnsi="Palatino Linotype"/>
          <w:sz w:val="24"/>
          <w:szCs w:val="24"/>
          <w:vertAlign w:val="superscript"/>
          <w:lang w:val="es-ES_tradnl" w:eastAsia="es-ES"/>
        </w:rPr>
        <w:footnoteReference w:id="3"/>
      </w:r>
      <w:r w:rsidRPr="008F10EF">
        <w:rPr>
          <w:rFonts w:ascii="Palatino Linotype" w:eastAsiaTheme="minorEastAsia" w:hAnsi="Palatino Linotype"/>
          <w:sz w:val="24"/>
          <w:szCs w:val="24"/>
          <w:lang w:val="es-ES_tradnl" w:eastAsia="es-ES"/>
        </w:rPr>
        <w:t xml:space="preserve"> siguiendo el </w:t>
      </w:r>
      <w:r w:rsidRPr="008F10EF">
        <w:rPr>
          <w:rFonts w:ascii="Palatino Linotype" w:eastAsiaTheme="minorEastAsia" w:hAnsi="Palatino Linotype"/>
          <w:sz w:val="24"/>
          <w:szCs w:val="24"/>
          <w:lang w:val="es-ES_tradnl" w:eastAsia="es-ES"/>
        </w:rPr>
        <w:lastRenderedPageBreak/>
        <w:t>principio de ponderación propuesto por el Tribunal Constitucional Alemán,</w:t>
      </w:r>
      <w:r w:rsidRPr="008F10EF">
        <w:rPr>
          <w:rFonts w:ascii="Palatino Linotype" w:eastAsiaTheme="minorEastAsia" w:hAnsi="Palatino Linotype"/>
          <w:sz w:val="24"/>
          <w:szCs w:val="24"/>
          <w:vertAlign w:val="superscript"/>
          <w:lang w:val="es-ES_tradnl" w:eastAsia="es-ES"/>
        </w:rPr>
        <w:footnoteReference w:id="4"/>
      </w:r>
      <w:r w:rsidRPr="008F10EF">
        <w:rPr>
          <w:rFonts w:ascii="Palatino Linotype" w:eastAsiaTheme="minorEastAsia" w:hAnsi="Palatino Linotype"/>
          <w:sz w:val="24"/>
          <w:szCs w:val="24"/>
          <w:vertAlign w:val="superscript"/>
          <w:lang w:val="es-ES_tradnl" w:eastAsia="es-ES"/>
        </w:rPr>
        <w:t xml:space="preserve"> </w:t>
      </w:r>
      <w:r w:rsidRPr="008F10EF">
        <w:rPr>
          <w:rFonts w:ascii="Palatino Linotype" w:eastAsiaTheme="minorEastAsia" w:hAnsi="Palatino Linotype"/>
          <w:sz w:val="24"/>
          <w:szCs w:val="24"/>
          <w:lang w:val="es-ES_tradnl" w:eastAsia="es-ES"/>
        </w:rPr>
        <w:t xml:space="preserve">el juicio de idoneidad deberá explicar que la medida permite obtener </w:t>
      </w:r>
      <w:r w:rsidRPr="008F10EF">
        <w:rPr>
          <w:rFonts w:ascii="Palatino Linotype" w:eastAsiaTheme="minorEastAsia" w:hAnsi="Palatino Linotype"/>
          <w:i/>
          <w:sz w:val="24"/>
          <w:szCs w:val="24"/>
          <w:lang w:val="es-ES_tradnl" w:eastAsia="es-ES"/>
        </w:rPr>
        <w:t>el fin (constitucionalmente legítimo de acuerdo con el principio de razón suficiente);</w:t>
      </w:r>
      <w:r w:rsidRPr="008F10EF">
        <w:rPr>
          <w:rFonts w:ascii="Palatino Linotype" w:eastAsiaTheme="minorEastAsia" w:hAnsi="Palatino Linotype"/>
          <w:sz w:val="24"/>
          <w:szCs w:val="24"/>
          <w:lang w:val="es-ES_tradnl" w:eastAsia="es-ES"/>
        </w:rPr>
        <w:t xml:space="preserve"> el de necesidad, a través del cual se debe acreditar que </w:t>
      </w:r>
      <w:r w:rsidRPr="008F10EF">
        <w:rPr>
          <w:rFonts w:ascii="Palatino Linotype" w:eastAsiaTheme="minorEastAsia" w:hAnsi="Palatino Linotype"/>
          <w:i/>
          <w:sz w:val="24"/>
          <w:szCs w:val="24"/>
          <w:lang w:val="es-ES_tradnl" w:eastAsia="es-ES"/>
        </w:rPr>
        <w:t>no existan medios alternativos igualmente adecuados o idóneos para la obtención del fin, pero menos restrictivos de los principios afectados;</w:t>
      </w:r>
      <w:r w:rsidRPr="008F10EF">
        <w:rPr>
          <w:rFonts w:ascii="Palatino Linotype" w:eastAsiaTheme="minorEastAsia" w:hAnsi="Palatino Linotype"/>
          <w:sz w:val="24"/>
          <w:szCs w:val="24"/>
          <w:lang w:val="es-ES_tradnl" w:eastAsia="es-ES"/>
        </w:rPr>
        <w:t xml:space="preserve"> y, por último, el de </w:t>
      </w:r>
      <w:r w:rsidRPr="008F10EF">
        <w:rPr>
          <w:rFonts w:ascii="Palatino Linotype" w:eastAsiaTheme="minorEastAsia" w:hAnsi="Palatino Linotype"/>
          <w:i/>
          <w:sz w:val="24"/>
          <w:szCs w:val="24"/>
          <w:lang w:val="es-ES_tradnl" w:eastAsia="es-ES"/>
        </w:rPr>
        <w:t>proporcionalidad en sentido estricto, esto es, que el fin que la efectividad del fin que se persigue se alcance en una medida mayor a la afectación de los principios que sufren restricción, y particularmente, del principio de igualdad.</w:t>
      </w:r>
      <w:r w:rsidRPr="008F10EF">
        <w:rPr>
          <w:rFonts w:ascii="Palatino Linotype" w:eastAsiaTheme="minorEastAsia" w:hAnsi="Palatino Linotype"/>
          <w:i/>
          <w:sz w:val="24"/>
          <w:szCs w:val="24"/>
          <w:vertAlign w:val="superscript"/>
          <w:lang w:val="es-ES_tradnl" w:eastAsia="es-ES"/>
        </w:rPr>
        <w:footnoteReference w:id="5"/>
      </w:r>
      <w:r w:rsidRPr="008F10EF">
        <w:rPr>
          <w:rFonts w:ascii="Palatino Linotype" w:eastAsiaTheme="minorEastAsia" w:hAnsi="Palatino Linotype"/>
          <w:i/>
          <w:sz w:val="24"/>
          <w:szCs w:val="24"/>
          <w:lang w:val="es-ES_tradnl" w:eastAsia="es-ES"/>
        </w:rPr>
        <w:t xml:space="preserve"> </w:t>
      </w:r>
    </w:p>
    <w:p w:rsidR="00DB30E8" w:rsidRPr="008F10EF" w:rsidRDefault="00DB30E8" w:rsidP="00DB30E8">
      <w:pPr>
        <w:spacing w:line="360" w:lineRule="auto"/>
        <w:ind w:left="426"/>
        <w:contextualSpacing/>
        <w:jc w:val="both"/>
        <w:rPr>
          <w:rFonts w:ascii="Palatino Linotype" w:eastAsiaTheme="minorEastAsia" w:hAnsi="Palatino Linotype"/>
          <w:sz w:val="24"/>
          <w:szCs w:val="24"/>
          <w:lang w:val="es-ES_tradnl" w:eastAsia="es-ES"/>
        </w:rPr>
      </w:pPr>
    </w:p>
    <w:p w:rsidR="00DB30E8" w:rsidRPr="008F10EF" w:rsidRDefault="00DB30E8" w:rsidP="00517BB5">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imes New Roman" w:hAnsi="Palatino Linotype" w:cs="Times New Roman"/>
          <w:color w:val="000000"/>
          <w:sz w:val="24"/>
          <w:szCs w:val="24"/>
          <w:lang w:val="es-ES_tradnl" w:eastAsia="es-ES_tradnl"/>
        </w:rPr>
        <w:t>La Primera Sala de la Suprema Corte de Justicia de la Nación ha establecido criterios orientadores sobre el procedimiento para desahogar lo que denomina como el test de proporcionalidad, a partir de cuatro etapas:</w:t>
      </w:r>
      <w:r w:rsidRPr="008F10EF">
        <w:rPr>
          <w:rFonts w:ascii="Palatino Linotype" w:eastAsiaTheme="minorEastAsia" w:hAnsi="Palatino Linotype"/>
          <w:sz w:val="24"/>
          <w:szCs w:val="24"/>
          <w:lang w:val="es-ES" w:eastAsia="es-ES"/>
        </w:rPr>
        <w:t xml:space="preserve"> </w:t>
      </w:r>
      <w:r w:rsidRPr="008F10EF">
        <w:rPr>
          <w:rFonts w:ascii="Palatino Linotype" w:eastAsia="Times New Roman" w:hAnsi="Palatino Linotype" w:cs="Times New Roman"/>
          <w:i/>
          <w:color w:val="000000"/>
          <w:sz w:val="24"/>
          <w:szCs w:val="24"/>
          <w:lang w:val="es-ES_tradnl" w:eastAsia="es-ES_tradnl"/>
        </w:rPr>
        <w:t xml:space="preserve">(i) que la intervención legislativa persiga un fin constitucionalmente válido; (ii) que la medida resulte idónea </w:t>
      </w:r>
      <w:r w:rsidRPr="008F10EF">
        <w:rPr>
          <w:rFonts w:ascii="Palatino Linotype" w:eastAsia="Times New Roman" w:hAnsi="Palatino Linotype" w:cs="Times New Roman"/>
          <w:i/>
          <w:color w:val="000000"/>
          <w:sz w:val="24"/>
          <w:szCs w:val="24"/>
          <w:lang w:val="es-ES_tradnl" w:eastAsia="es-ES_tradnl"/>
        </w:rPr>
        <w:lastRenderedPageBreak/>
        <w:t>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w:t>
      </w:r>
      <w:r w:rsidRPr="008F10EF">
        <w:rPr>
          <w:rFonts w:ascii="Palatino Linotype" w:eastAsia="Times New Roman" w:hAnsi="Palatino Linotype" w:cs="Times New Roman"/>
          <w:i/>
          <w:color w:val="000000"/>
          <w:sz w:val="24"/>
          <w:szCs w:val="24"/>
          <w:vertAlign w:val="superscript"/>
          <w:lang w:val="es-ES_tradnl" w:eastAsia="es-ES_tradnl"/>
        </w:rPr>
        <w:footnoteReference w:id="6"/>
      </w:r>
    </w:p>
    <w:p w:rsidR="00517BB5" w:rsidRPr="008F10EF" w:rsidRDefault="00517BB5" w:rsidP="00517BB5">
      <w:pPr>
        <w:pStyle w:val="Prrafodelista"/>
        <w:rPr>
          <w:rFonts w:ascii="Palatino Linotype" w:hAnsi="Palatino Linotype"/>
        </w:rPr>
      </w:pPr>
    </w:p>
    <w:p w:rsidR="00517BB5" w:rsidRPr="008F10EF" w:rsidRDefault="00517BB5" w:rsidP="00517BB5">
      <w:pPr>
        <w:spacing w:line="360" w:lineRule="auto"/>
        <w:ind w:left="426"/>
        <w:contextualSpacing/>
        <w:jc w:val="both"/>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 w:eastAsia="es-ES"/>
        </w:rPr>
        <w:lastRenderedPageBreak/>
        <w:t>Por lo que podemos apreciar que las fases primera y segunda de las propuestas por la Segunda sala de la SCJN, corresponden con el juicio de idoneidad; mientras que el tercero corresponde al juicio de necesidad y el último propuesto por la Primera Sala de la SCJN es similar al de proporcionalidad en sentido estricto</w:t>
      </w:r>
      <w:r w:rsidRPr="008F10EF">
        <w:rPr>
          <w:rFonts w:ascii="Palatino Linotype" w:eastAsiaTheme="minorEastAsia" w:hAnsi="Palatino Linotype"/>
          <w:sz w:val="24"/>
          <w:szCs w:val="24"/>
          <w:lang w:val="es-ES_tradnl" w:eastAsia="es-ES"/>
        </w:rPr>
        <w:t xml:space="preserve">, </w:t>
      </w:r>
      <w:r w:rsidRPr="008F10EF">
        <w:rPr>
          <w:rFonts w:ascii="Palatino Linotype" w:eastAsiaTheme="minorEastAsia" w:hAnsi="Palatino Linotype"/>
          <w:b/>
          <w:sz w:val="24"/>
          <w:szCs w:val="24"/>
          <w:u w:val="single"/>
          <w:lang w:val="es-ES_tradnl" w:eastAsia="es-ES"/>
        </w:rPr>
        <w:t xml:space="preserve">por lo que se empleará la fórmula tripartita </w:t>
      </w:r>
      <w:r w:rsidRPr="008F10EF">
        <w:rPr>
          <w:rFonts w:ascii="Palatino Linotype" w:eastAsiaTheme="minorEastAsia" w:hAnsi="Palatino Linotype"/>
          <w:sz w:val="24"/>
          <w:szCs w:val="24"/>
          <w:lang w:val="es-ES_tradnl" w:eastAsia="es-ES"/>
        </w:rPr>
        <w:t>que colma la propuesta en cuatro fases de nuestra primera Sala.</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DB30E8" w:rsidRPr="008F10EF" w:rsidRDefault="00DB30E8" w:rsidP="00DB30E8">
      <w:pPr>
        <w:numPr>
          <w:ilvl w:val="0"/>
          <w:numId w:val="7"/>
        </w:numPr>
        <w:spacing w:line="360" w:lineRule="auto"/>
        <w:contextualSpacing/>
        <w:jc w:val="both"/>
        <w:rPr>
          <w:rFonts w:ascii="Palatino Linotype" w:eastAsiaTheme="minorEastAsia" w:hAnsi="Palatino Linotype"/>
          <w:b/>
          <w:sz w:val="24"/>
          <w:szCs w:val="24"/>
          <w:lang w:val="es-ES_tradnl" w:eastAsia="es-ES"/>
        </w:rPr>
      </w:pPr>
      <w:r w:rsidRPr="008F10EF">
        <w:rPr>
          <w:rFonts w:ascii="Palatino Linotype" w:eastAsiaTheme="minorEastAsia" w:hAnsi="Palatino Linotype"/>
          <w:b/>
          <w:sz w:val="24"/>
          <w:szCs w:val="24"/>
          <w:lang w:val="es-ES_tradnl" w:eastAsia="es-ES"/>
        </w:rPr>
        <w:t>Primer juicio: el de idoneidad.</w:t>
      </w:r>
    </w:p>
    <w:p w:rsidR="00DB30E8" w:rsidRPr="008F10EF" w:rsidRDefault="00DB30E8" w:rsidP="00DB30E8">
      <w:pPr>
        <w:numPr>
          <w:ilvl w:val="0"/>
          <w:numId w:val="8"/>
        </w:numPr>
        <w:spacing w:line="360" w:lineRule="auto"/>
        <w:ind w:left="426" w:hanging="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El principio de idoneidad consiste en que la restricción propuesta sea la idónea para obtener un fin, constitucionalmente legítimo de acuerdo con el principio de razón suficiente. </w:t>
      </w:r>
    </w:p>
    <w:p w:rsidR="00DB30E8" w:rsidRPr="008F10EF" w:rsidRDefault="00DB30E8" w:rsidP="00DB30E8">
      <w:pPr>
        <w:spacing w:after="0" w:line="360" w:lineRule="auto"/>
        <w:ind w:left="720"/>
        <w:contextualSpacing/>
        <w:jc w:val="both"/>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Según la Primera Sala de la SCJN, esta primera fase del test consiste en identificar si la medida restrictiva persigue </w:t>
      </w:r>
      <w:r w:rsidRPr="008F10EF">
        <w:rPr>
          <w:rFonts w:ascii="Palatino Linotype" w:eastAsiaTheme="minorEastAsia" w:hAnsi="Palatino Linotype"/>
          <w:i/>
          <w:sz w:val="24"/>
          <w:szCs w:val="24"/>
          <w:lang w:val="es-ES_tradnl" w:eastAsia="es-ES"/>
        </w:rPr>
        <w:t>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w:t>
      </w:r>
      <w:r w:rsidRPr="008F10EF">
        <w:rPr>
          <w:rFonts w:ascii="Palatino Linotype" w:eastAsiaTheme="minorEastAsia" w:hAnsi="Palatino Linotype"/>
          <w:i/>
          <w:sz w:val="24"/>
          <w:szCs w:val="24"/>
          <w:vertAlign w:val="superscript"/>
          <w:lang w:val="es-ES_tradnl" w:eastAsia="es-ES"/>
        </w:rPr>
        <w:footnoteReference w:id="7"/>
      </w:r>
      <w:r w:rsidRPr="008F10EF">
        <w:rPr>
          <w:rFonts w:ascii="Palatino Linotype" w:eastAsiaTheme="minorEastAsia" w:hAnsi="Palatino Linotype"/>
          <w:i/>
          <w:sz w:val="24"/>
          <w:szCs w:val="24"/>
          <w:lang w:val="es-ES_tradnl" w:eastAsia="es-ES"/>
        </w:rPr>
        <w:t xml:space="preserve"> </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contextualSpacing/>
        <w:jc w:val="both"/>
        <w:rPr>
          <w:rFonts w:ascii="Palatino Linotype" w:eastAsiaTheme="minorEastAsia" w:hAnsi="Palatino Linotype"/>
          <w:i/>
          <w:sz w:val="24"/>
          <w:szCs w:val="24"/>
          <w:lang w:val="es-ES_tradnl" w:eastAsia="es-ES"/>
        </w:rPr>
      </w:pPr>
      <w:r w:rsidRPr="008F10EF">
        <w:rPr>
          <w:rFonts w:ascii="Palatino Linotype" w:eastAsiaTheme="minorEastAsia" w:hAnsi="Palatino Linotype"/>
          <w:sz w:val="24"/>
          <w:szCs w:val="24"/>
          <w:lang w:val="es-ES_tradnl" w:eastAsia="es-ES"/>
        </w:rPr>
        <w:t xml:space="preserve">También debemos de considerar que la misma Sala requiere que </w:t>
      </w:r>
      <w:r w:rsidRPr="008F10EF">
        <w:rPr>
          <w:rFonts w:ascii="Palatino Linotype" w:eastAsiaTheme="minorEastAsia" w:hAnsi="Palatino Linotype"/>
          <w:i/>
          <w:sz w:val="24"/>
          <w:szCs w:val="24"/>
          <w:lang w:val="es-ES_tradnl" w:eastAsia="es-ES"/>
        </w:rPr>
        <w:t>el examen de idoneidad presupone la existencia de una relación entre la intervención al derecho y el fin que persigue dicha afectación, siendo suficiente que la medida contribuya en algún modo y en algún grado a lograr el propósito que busca el legislador.</w:t>
      </w:r>
      <w:r w:rsidRPr="008F10EF">
        <w:rPr>
          <w:rFonts w:ascii="Palatino Linotype" w:eastAsiaTheme="minorEastAsia" w:hAnsi="Palatino Linotype"/>
          <w:i/>
          <w:sz w:val="24"/>
          <w:szCs w:val="24"/>
          <w:vertAlign w:val="superscript"/>
          <w:lang w:val="es-ES_tradnl" w:eastAsia="es-ES"/>
        </w:rPr>
        <w:footnoteReference w:id="8"/>
      </w:r>
    </w:p>
    <w:p w:rsidR="00DB30E8" w:rsidRPr="008F10EF" w:rsidRDefault="00DB30E8" w:rsidP="00DB30E8">
      <w:pPr>
        <w:spacing w:after="0" w:line="240" w:lineRule="auto"/>
        <w:ind w:left="720"/>
        <w:contextualSpacing/>
        <w:rPr>
          <w:rFonts w:ascii="Palatino Linotype" w:eastAsiaTheme="minorEastAsia" w:hAnsi="Palatino Linotype"/>
          <w:i/>
          <w:sz w:val="24"/>
          <w:szCs w:val="24"/>
          <w:lang w:val="es-ES_tradnl" w:eastAsia="es-ES"/>
        </w:rPr>
      </w:pPr>
    </w:p>
    <w:p w:rsidR="00DB30E8"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Lo que nos conduce, en este caso, a analizar el planteamiento: ¿acceder a los </w:t>
      </w:r>
      <w:r w:rsidR="007A54F8" w:rsidRPr="008F10EF">
        <w:rPr>
          <w:rFonts w:ascii="Palatino Linotype" w:eastAsiaTheme="minorEastAsia" w:hAnsi="Palatino Linotype"/>
          <w:b/>
          <w:sz w:val="24"/>
          <w:szCs w:val="24"/>
          <w:lang w:val="es-ES_tradnl" w:eastAsia="es-ES"/>
        </w:rPr>
        <w:t xml:space="preserve">historiales académicos, certificados parciales y totales, constancias emitidas y </w:t>
      </w:r>
      <w:r w:rsidR="007A54F8" w:rsidRPr="008F10EF">
        <w:rPr>
          <w:rFonts w:ascii="Palatino Linotype" w:eastAsiaTheme="minorEastAsia" w:hAnsi="Palatino Linotype"/>
          <w:b/>
          <w:sz w:val="24"/>
          <w:szCs w:val="24"/>
          <w:lang w:val="es-ES_tradnl" w:eastAsia="es-ES"/>
        </w:rPr>
        <w:lastRenderedPageBreak/>
        <w:t>sus respectivas evidencias</w:t>
      </w:r>
      <w:r w:rsidR="007A54F8" w:rsidRPr="008F10EF">
        <w:rPr>
          <w:rFonts w:ascii="Palatino Linotype" w:eastAsiaTheme="minorEastAsia" w:hAnsi="Palatino Linotype"/>
          <w:sz w:val="24"/>
          <w:szCs w:val="24"/>
          <w:lang w:val="es-ES_tradnl" w:eastAsia="es-ES"/>
        </w:rPr>
        <w:t xml:space="preserve"> emitidos por la</w:t>
      </w:r>
      <w:r w:rsidRPr="008F10EF">
        <w:rPr>
          <w:rFonts w:ascii="Palatino Linotype" w:eastAsiaTheme="minorEastAsia" w:hAnsi="Palatino Linotype"/>
          <w:sz w:val="24"/>
          <w:szCs w:val="24"/>
          <w:lang w:val="es-ES_tradnl" w:eastAsia="es-ES"/>
        </w:rPr>
        <w:t xml:space="preserve"> Universidad Politécnica del Valle de Toluca</w:t>
      </w:r>
      <w:r w:rsidR="007A54F8" w:rsidRPr="008F10EF">
        <w:rPr>
          <w:rFonts w:ascii="Palatino Linotype" w:eastAsiaTheme="minorEastAsia" w:hAnsi="Palatino Linotype"/>
          <w:sz w:val="24"/>
          <w:szCs w:val="24"/>
          <w:lang w:val="es-ES_tradnl" w:eastAsia="es-ES"/>
        </w:rPr>
        <w:t xml:space="preserve"> a los estudiantes</w:t>
      </w:r>
      <w:r w:rsidRPr="008F10EF">
        <w:rPr>
          <w:rFonts w:ascii="Palatino Linotype" w:eastAsiaTheme="minorEastAsia" w:hAnsi="Palatino Linotype"/>
          <w:sz w:val="24"/>
          <w:szCs w:val="24"/>
          <w:lang w:val="es-ES_tradnl" w:eastAsia="es-ES"/>
        </w:rPr>
        <w:t xml:space="preserve">, permite obtener una finalidad constitucionalmente válida? </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517BB5"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La finalidad constitucionalmente válida que se persigue para el presente asunto es la de garantizar legalmente la protección más amplia al derecho, ya sea el del particular o del solicitante identificado como el de acceso a la información pública, o el derecho a la protección de datos personales de los alumnos, cuyos datos se encuentra en los </w:t>
      </w:r>
      <w:r w:rsidR="007A54F8" w:rsidRPr="008F10EF">
        <w:rPr>
          <w:rFonts w:ascii="Palatino Linotype" w:eastAsiaTheme="minorEastAsia" w:hAnsi="Palatino Linotype"/>
          <w:b/>
          <w:sz w:val="24"/>
          <w:szCs w:val="24"/>
          <w:lang w:val="es-ES_tradnl" w:eastAsia="es-ES"/>
        </w:rPr>
        <w:t>historiales académicos, certificados parciales y totales, constancias emitidas y sus respectivas evidencias</w:t>
      </w:r>
      <w:r w:rsidRPr="008F10EF">
        <w:rPr>
          <w:rFonts w:ascii="Palatino Linotype" w:eastAsiaTheme="minorEastAsia" w:hAnsi="Palatino Linotype"/>
          <w:sz w:val="24"/>
          <w:szCs w:val="24"/>
          <w:lang w:val="es-ES_tradnl" w:eastAsia="es-ES"/>
        </w:rPr>
        <w:t>; en ese tenor la info</w:t>
      </w:r>
      <w:r w:rsidR="007A54F8" w:rsidRPr="008F10EF">
        <w:rPr>
          <w:rFonts w:ascii="Palatino Linotype" w:eastAsiaTheme="minorEastAsia" w:hAnsi="Palatino Linotype"/>
          <w:sz w:val="24"/>
          <w:szCs w:val="24"/>
          <w:lang w:val="es-ES_tradnl" w:eastAsia="es-ES"/>
        </w:rPr>
        <w:t>rmación que se contienen en los documento solicitados</w:t>
      </w:r>
      <w:r w:rsidRPr="008F10EF">
        <w:rPr>
          <w:rFonts w:ascii="Palatino Linotype" w:eastAsiaTheme="minorEastAsia" w:hAnsi="Palatino Linotype"/>
          <w:sz w:val="24"/>
          <w:szCs w:val="24"/>
          <w:lang w:val="es-ES_tradnl" w:eastAsia="es-ES"/>
        </w:rPr>
        <w:t>, es dec</w:t>
      </w:r>
      <w:r w:rsidR="007A54F8" w:rsidRPr="008F10EF">
        <w:rPr>
          <w:rFonts w:ascii="Palatino Linotype" w:eastAsiaTheme="minorEastAsia" w:hAnsi="Palatino Linotype"/>
          <w:sz w:val="24"/>
          <w:szCs w:val="24"/>
          <w:lang w:val="es-ES_tradnl" w:eastAsia="es-ES"/>
        </w:rPr>
        <w:t xml:space="preserve">ir, sus datos personales, solo les correspondientes a </w:t>
      </w:r>
      <w:r w:rsidRPr="008F10EF">
        <w:rPr>
          <w:rFonts w:ascii="Palatino Linotype" w:eastAsiaTheme="minorEastAsia" w:hAnsi="Palatino Linotype"/>
          <w:sz w:val="24"/>
          <w:szCs w:val="24"/>
          <w:lang w:val="es-ES_tradnl" w:eastAsia="es-ES"/>
        </w:rPr>
        <w:t xml:space="preserve">los estudiantes, es decir, a sus titulares, por lo que resulta procedente clasificarlos como datos personales confidenciales, dado que su clasificación por supuesto que NO afecta derechos de terceros, en ese sentido no involucra tampoco </w:t>
      </w:r>
      <w:r w:rsidR="00517BB5" w:rsidRPr="008F10EF">
        <w:rPr>
          <w:rFonts w:ascii="Palatino Linotype" w:eastAsiaTheme="minorEastAsia" w:hAnsi="Palatino Linotype"/>
          <w:sz w:val="24"/>
          <w:szCs w:val="24"/>
          <w:lang w:val="es-ES_tradnl" w:eastAsia="es-ES"/>
        </w:rPr>
        <w:t>el aprovechamiento de bienes o servicios públicos o tiene relación con el erario público, en consecuencia no es de</w:t>
      </w:r>
      <w:r w:rsidRPr="008F10EF">
        <w:rPr>
          <w:rFonts w:ascii="Palatino Linotype" w:eastAsiaTheme="minorEastAsia" w:hAnsi="Palatino Linotype"/>
          <w:sz w:val="24"/>
          <w:szCs w:val="24"/>
          <w:lang w:val="es-ES_tradnl" w:eastAsia="es-ES"/>
        </w:rPr>
        <w:t xml:space="preserve"> interés público dado que no tendría ninguna  utilidad el revelar estos datos personales y proporcionar los documentos, sino todo lo contrario, se estaría configurando una invasión a la intimidad de cada alumno de las distintas generaciones y distintas carreas de nivel superior que ofrece la UPVT. </w:t>
      </w:r>
    </w:p>
    <w:p w:rsidR="00517BB5" w:rsidRPr="008F10EF" w:rsidRDefault="00517BB5" w:rsidP="00517BB5">
      <w:pPr>
        <w:spacing w:line="360" w:lineRule="auto"/>
        <w:ind w:left="426"/>
        <w:contextualSpacing/>
        <w:jc w:val="both"/>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De igual manera no se abonaría a la rendición de cuentas dado que los estudiantes no ejercen recursos públicos ni emiten actos de autoridad cuando estos se encuentran recibiendo los conocimientos necesarios de una profesión, por lo que se insiste,</w:t>
      </w:r>
      <w:r w:rsidR="00E60F6A" w:rsidRPr="008F10EF">
        <w:rPr>
          <w:rFonts w:ascii="Palatino Linotype" w:eastAsiaTheme="minorEastAsia" w:hAnsi="Palatino Linotype"/>
          <w:b/>
          <w:sz w:val="24"/>
          <w:szCs w:val="24"/>
          <w:lang w:val="es-ES_tradnl" w:eastAsia="es-ES"/>
        </w:rPr>
        <w:t xml:space="preserve"> historiales académicos, certificados parciales y totales, </w:t>
      </w:r>
      <w:r w:rsidR="00E60F6A" w:rsidRPr="008F10EF">
        <w:rPr>
          <w:rFonts w:ascii="Palatino Linotype" w:eastAsiaTheme="minorEastAsia" w:hAnsi="Palatino Linotype"/>
          <w:b/>
          <w:sz w:val="24"/>
          <w:szCs w:val="24"/>
          <w:lang w:val="es-ES_tradnl" w:eastAsia="es-ES"/>
        </w:rPr>
        <w:lastRenderedPageBreak/>
        <w:t>constancias emitidas y sus respectivas evidencias</w:t>
      </w:r>
      <w:r w:rsidRPr="008F10EF">
        <w:rPr>
          <w:rFonts w:ascii="Palatino Linotype" w:eastAsiaTheme="minorEastAsia" w:hAnsi="Palatino Linotype"/>
          <w:sz w:val="24"/>
          <w:szCs w:val="24"/>
          <w:lang w:val="es-ES_tradnl" w:eastAsia="es-ES"/>
        </w:rPr>
        <w:t xml:space="preserve"> constituyen un instrumento académico para </w:t>
      </w:r>
      <w:r w:rsidR="00E60F6A" w:rsidRPr="008F10EF">
        <w:rPr>
          <w:rFonts w:ascii="Palatino Linotype" w:eastAsiaTheme="minorEastAsia" w:hAnsi="Palatino Linotype"/>
          <w:sz w:val="24"/>
          <w:szCs w:val="24"/>
          <w:lang w:val="es-ES_tradnl" w:eastAsia="es-ES"/>
        </w:rPr>
        <w:t>acreditar oficialmente</w:t>
      </w:r>
      <w:r w:rsidR="00517BB5" w:rsidRPr="008F10EF">
        <w:rPr>
          <w:rFonts w:ascii="Palatino Linotype" w:eastAsiaTheme="minorEastAsia" w:hAnsi="Palatino Linotype"/>
          <w:sz w:val="24"/>
          <w:szCs w:val="24"/>
          <w:lang w:val="es-ES_tradnl" w:eastAsia="es-ES"/>
        </w:rPr>
        <w:t xml:space="preserve"> y hacer constar</w:t>
      </w:r>
      <w:r w:rsidR="00E60F6A" w:rsidRPr="008F10EF">
        <w:rPr>
          <w:rFonts w:ascii="Palatino Linotype" w:eastAsiaTheme="minorEastAsia" w:hAnsi="Palatino Linotype"/>
          <w:sz w:val="24"/>
          <w:szCs w:val="24"/>
          <w:lang w:val="es-ES_tradnl" w:eastAsia="es-ES"/>
        </w:rPr>
        <w:t xml:space="preserve"> los estudios realizados </w:t>
      </w:r>
      <w:r w:rsidRPr="008F10EF">
        <w:rPr>
          <w:rFonts w:ascii="Palatino Linotype" w:eastAsiaTheme="minorEastAsia" w:hAnsi="Palatino Linotype"/>
          <w:sz w:val="24"/>
          <w:szCs w:val="24"/>
          <w:lang w:val="es-ES_tradnl" w:eastAsia="es-ES"/>
        </w:rPr>
        <w:t>en la institución educativa.</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No hay que perder de vista que la particular está solicitando </w:t>
      </w:r>
      <w:r w:rsidRPr="008F10EF">
        <w:rPr>
          <w:rFonts w:ascii="Palatino Linotype" w:eastAsiaTheme="minorEastAsia" w:hAnsi="Palatino Linotype"/>
          <w:b/>
          <w:sz w:val="24"/>
          <w:szCs w:val="24"/>
          <w:lang w:val="es-ES_tradnl" w:eastAsia="es-ES"/>
        </w:rPr>
        <w:t xml:space="preserve">todo lo que abarca el archivo de trámite y concentración relativa a los </w:t>
      </w:r>
      <w:r w:rsidR="00E60F6A" w:rsidRPr="008F10EF">
        <w:rPr>
          <w:rFonts w:ascii="Palatino Linotype" w:eastAsiaTheme="minorEastAsia" w:hAnsi="Palatino Linotype"/>
          <w:b/>
          <w:sz w:val="24"/>
          <w:szCs w:val="24"/>
          <w:lang w:val="es-ES_tradnl" w:eastAsia="es-ES"/>
        </w:rPr>
        <w:t>historiales académicos, certificados parciales y totales, constancias emitidas y sus respectivas evidencias</w:t>
      </w:r>
      <w:r w:rsidRPr="008F10EF">
        <w:rPr>
          <w:rFonts w:ascii="Palatino Linotype" w:eastAsiaTheme="minorEastAsia" w:hAnsi="Palatino Linotype"/>
          <w:sz w:val="24"/>
          <w:szCs w:val="24"/>
          <w:lang w:val="es-ES_tradnl" w:eastAsia="es-ES"/>
        </w:rPr>
        <w:t xml:space="preserve">, lo que se traduce en que la información que se debiera entregar de todas las carreras que ofrece la universidad, de todos los periodos que contempla el ciclo escolar, de todas las materias y de todos los alumnos,  es decir, lo solicitado no corresponde a una sola profesión, materia, grupo, ciclo escolar especifico, o alumno en específico, sino a diversas profesiones mismas que cuentan con un plan de estudios que está divido por semestres y años que en su mayoría corresponde de 2 a 6 años según sea el caso, lo cual constituye un cumulo de información </w:t>
      </w:r>
      <w:r w:rsidR="00517BB5" w:rsidRPr="008F10EF">
        <w:rPr>
          <w:rFonts w:ascii="Palatino Linotype" w:eastAsiaTheme="minorEastAsia" w:hAnsi="Palatino Linotype"/>
          <w:sz w:val="24"/>
          <w:szCs w:val="24"/>
          <w:lang w:val="es-ES_tradnl" w:eastAsia="es-ES"/>
        </w:rPr>
        <w:t>inconmensurable.</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Tomando como ejemplo para tener una idea de la magnitud de documentos que constituyen suponiendo sin conceder que resultare procedente su entrega, muy seguramente muchos de los alumnos que cursaron dichas profesiones ya concluyeron </w:t>
      </w:r>
      <w:r w:rsidR="00E60F6A" w:rsidRPr="008F10EF">
        <w:rPr>
          <w:rFonts w:ascii="Palatino Linotype" w:eastAsiaTheme="minorEastAsia" w:hAnsi="Palatino Linotype"/>
          <w:sz w:val="24"/>
          <w:szCs w:val="24"/>
          <w:lang w:val="es-ES_tradnl" w:eastAsia="es-ES"/>
        </w:rPr>
        <w:t>su etapa de estudiante,</w:t>
      </w:r>
      <w:r w:rsidRPr="008F10EF">
        <w:rPr>
          <w:rFonts w:ascii="Palatino Linotype" w:eastAsiaTheme="minorEastAsia" w:hAnsi="Palatino Linotype"/>
          <w:sz w:val="24"/>
          <w:szCs w:val="24"/>
          <w:lang w:val="es-ES_tradnl" w:eastAsia="es-ES"/>
        </w:rPr>
        <w:t xml:space="preserve"> otros pudieron haber desertado o incluso en casos más extremos algunos ya hayan fallecido, razones por la cuales no resulta viable hacer la entrega de la información porque de acuerdo a lo que estipula el artículo 18 de la Ley de Protección de Datos Personales en Posesión de los Sujetos Obligados del Estado de México y Municipios se requiere el </w:t>
      </w:r>
      <w:r w:rsidRPr="008F10EF">
        <w:rPr>
          <w:rFonts w:ascii="Palatino Linotype" w:eastAsiaTheme="minorEastAsia" w:hAnsi="Palatino Linotype"/>
          <w:sz w:val="24"/>
          <w:szCs w:val="24"/>
          <w:lang w:val="es-ES_tradnl" w:eastAsia="es-ES"/>
        </w:rPr>
        <w:lastRenderedPageBreak/>
        <w:t xml:space="preserve">consentimiento de cada titular de los datos, </w:t>
      </w:r>
      <w:r w:rsidRPr="008F10EF">
        <w:rPr>
          <w:rFonts w:ascii="Palatino Linotype" w:eastAsiaTheme="minorEastAsia" w:hAnsi="Palatino Linotype"/>
          <w:b/>
          <w:sz w:val="24"/>
          <w:szCs w:val="24"/>
          <w:u w:val="single"/>
          <w:lang w:val="es-ES_tradnl" w:eastAsia="es-ES"/>
        </w:rPr>
        <w:t>acto imposible de realizarse</w:t>
      </w:r>
      <w:r w:rsidRPr="008F10EF">
        <w:rPr>
          <w:rFonts w:ascii="Palatino Linotype" w:eastAsiaTheme="minorEastAsia" w:hAnsi="Palatino Linotype"/>
          <w:sz w:val="24"/>
          <w:szCs w:val="24"/>
          <w:lang w:val="es-ES_tradnl" w:eastAsia="es-ES"/>
        </w:rPr>
        <w:t xml:space="preserve"> por parte del </w:t>
      </w:r>
      <w:r w:rsidRPr="008F10EF">
        <w:rPr>
          <w:rFonts w:ascii="Palatino Linotype" w:eastAsiaTheme="minorEastAsia" w:hAnsi="Palatino Linotype"/>
          <w:b/>
          <w:sz w:val="24"/>
          <w:szCs w:val="24"/>
          <w:lang w:val="es-ES_tradnl" w:eastAsia="es-ES"/>
        </w:rPr>
        <w:t>SUJETO OBLIGADO.</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E60F6A"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Dicho lo anterior se puede concluir que los </w:t>
      </w:r>
      <w:r w:rsidR="00E60F6A" w:rsidRPr="008F10EF">
        <w:rPr>
          <w:rFonts w:ascii="Palatino Linotype" w:eastAsiaTheme="minorEastAsia" w:hAnsi="Palatino Linotype"/>
          <w:b/>
          <w:sz w:val="24"/>
          <w:szCs w:val="24"/>
          <w:lang w:val="es-ES_tradnl" w:eastAsia="es-ES"/>
        </w:rPr>
        <w:t>historiales académicos, certificados parciales y totales, constancias emitidas y sus respectivas evidencias</w:t>
      </w:r>
      <w:r w:rsidR="00E60F6A" w:rsidRPr="008F10EF">
        <w:rPr>
          <w:rFonts w:ascii="Palatino Linotype" w:eastAsiaTheme="minorEastAsia" w:hAnsi="Palatino Linotype"/>
          <w:sz w:val="24"/>
          <w:szCs w:val="24"/>
          <w:lang w:val="es-ES_tradnl" w:eastAsia="es-ES"/>
        </w:rPr>
        <w:t xml:space="preserve"> de los</w:t>
      </w:r>
      <w:r w:rsidRPr="008F10EF">
        <w:rPr>
          <w:rFonts w:ascii="Palatino Linotype" w:eastAsiaTheme="minorEastAsia" w:hAnsi="Palatino Linotype"/>
          <w:sz w:val="24"/>
          <w:szCs w:val="24"/>
          <w:lang w:val="es-ES_tradnl" w:eastAsia="es-ES"/>
        </w:rPr>
        <w:t xml:space="preserve"> estudiantes tiene una relación directa entre </w:t>
      </w:r>
      <w:r w:rsidR="00E60F6A" w:rsidRPr="008F10EF">
        <w:rPr>
          <w:rFonts w:ascii="Palatino Linotype" w:eastAsiaTheme="minorEastAsia" w:hAnsi="Palatino Linotype"/>
          <w:b/>
          <w:sz w:val="24"/>
          <w:szCs w:val="24"/>
          <w:lang w:val="es-ES_tradnl" w:eastAsia="es-ES"/>
        </w:rPr>
        <w:t>institución–</w:t>
      </w:r>
      <w:r w:rsidRPr="008F10EF">
        <w:rPr>
          <w:rFonts w:ascii="Palatino Linotype" w:eastAsiaTheme="minorEastAsia" w:hAnsi="Palatino Linotype"/>
          <w:b/>
          <w:sz w:val="24"/>
          <w:szCs w:val="24"/>
          <w:lang w:val="es-ES_tradnl" w:eastAsia="es-ES"/>
        </w:rPr>
        <w:t>alumn</w:t>
      </w:r>
      <w:r w:rsidR="00E60F6A" w:rsidRPr="008F10EF">
        <w:rPr>
          <w:rFonts w:ascii="Palatino Linotype" w:eastAsiaTheme="minorEastAsia" w:hAnsi="Palatino Linotype"/>
          <w:b/>
          <w:sz w:val="24"/>
          <w:szCs w:val="24"/>
          <w:lang w:val="es-ES_tradnl" w:eastAsia="es-ES"/>
        </w:rPr>
        <w:t>o</w:t>
      </w:r>
      <w:r w:rsidR="00E60F6A" w:rsidRPr="008F10EF">
        <w:rPr>
          <w:rFonts w:ascii="Palatino Linotype" w:eastAsiaTheme="minorEastAsia" w:hAnsi="Palatino Linotype"/>
          <w:sz w:val="24"/>
          <w:szCs w:val="24"/>
          <w:lang w:val="es-ES_tradnl" w:eastAsia="es-ES"/>
        </w:rPr>
        <w:t>, para posteriormente emitir la documentación correspondiente a la cual tienen derechos todos los estudiantes y que mediante la misma puedan acreditar de manera oficial su grado acad</w:t>
      </w:r>
      <w:r w:rsidR="00424D33" w:rsidRPr="008F10EF">
        <w:rPr>
          <w:rFonts w:ascii="Palatino Linotype" w:eastAsiaTheme="minorEastAsia" w:hAnsi="Palatino Linotype"/>
          <w:sz w:val="24"/>
          <w:szCs w:val="24"/>
          <w:lang w:val="es-ES_tradnl" w:eastAsia="es-ES"/>
        </w:rPr>
        <w:t>émico ante quien se lo solicite o a los que a sus intereses convenga.</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E60F6A" w:rsidRPr="008F10EF" w:rsidRDefault="00E60F6A"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La institución toma en consideración que la entrega de los documentos de referencia tiene que ser de manera directa con el estudiante</w:t>
      </w:r>
      <w:r w:rsidR="00424D33" w:rsidRPr="008F10EF">
        <w:rPr>
          <w:rFonts w:ascii="Palatino Linotype" w:eastAsiaTheme="minorEastAsia" w:hAnsi="Palatino Linotype"/>
          <w:sz w:val="24"/>
          <w:szCs w:val="24"/>
          <w:lang w:val="es-ES_tradnl" w:eastAsia="es-ES"/>
        </w:rPr>
        <w:t xml:space="preserve"> o su padre o tutor</w:t>
      </w:r>
      <w:r w:rsidRPr="008F10EF">
        <w:rPr>
          <w:rFonts w:ascii="Palatino Linotype" w:eastAsiaTheme="minorEastAsia" w:hAnsi="Palatino Linotype"/>
          <w:sz w:val="24"/>
          <w:szCs w:val="24"/>
          <w:lang w:val="es-ES_tradnl" w:eastAsia="es-ES"/>
        </w:rPr>
        <w:t xml:space="preserve">, quien deberá acreditarse con credencial, caso contrario será el propio estudiante quien otorgue el consentimiento </w:t>
      </w:r>
      <w:r w:rsidR="007D3ED1" w:rsidRPr="008F10EF">
        <w:rPr>
          <w:rFonts w:ascii="Palatino Linotype" w:eastAsiaTheme="minorEastAsia" w:hAnsi="Palatino Linotype"/>
          <w:sz w:val="24"/>
          <w:szCs w:val="24"/>
          <w:lang w:val="es-ES_tradnl" w:eastAsia="es-ES"/>
        </w:rPr>
        <w:t>mediante</w:t>
      </w:r>
      <w:r w:rsidRPr="008F10EF">
        <w:rPr>
          <w:rFonts w:ascii="Palatino Linotype" w:eastAsiaTheme="minorEastAsia" w:hAnsi="Palatino Linotype"/>
          <w:sz w:val="24"/>
          <w:szCs w:val="24"/>
          <w:lang w:val="es-ES_tradnl" w:eastAsia="es-ES"/>
        </w:rPr>
        <w:t xml:space="preserve"> </w:t>
      </w:r>
      <w:r w:rsidR="007D3ED1" w:rsidRPr="008F10EF">
        <w:rPr>
          <w:rFonts w:ascii="Palatino Linotype" w:eastAsiaTheme="minorEastAsia" w:hAnsi="Palatino Linotype"/>
          <w:sz w:val="24"/>
          <w:szCs w:val="24"/>
          <w:lang w:val="es-ES_tradnl" w:eastAsia="es-ES"/>
        </w:rPr>
        <w:t>carta poder debidamente requisada.</w:t>
      </w:r>
    </w:p>
    <w:p w:rsidR="00E60F6A" w:rsidRPr="008F10EF" w:rsidRDefault="00E60F6A" w:rsidP="00E60F6A">
      <w:pPr>
        <w:pStyle w:val="Prrafodelista"/>
        <w:rPr>
          <w:rFonts w:ascii="Palatino Linotype" w:hAnsi="Palatino Linotype"/>
        </w:rPr>
      </w:pPr>
    </w:p>
    <w:p w:rsidR="00DB30E8" w:rsidRPr="008F10EF" w:rsidRDefault="007D3ED1"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Ahora bien</w:t>
      </w:r>
      <w:r w:rsidR="00DB30E8" w:rsidRPr="008F10EF">
        <w:rPr>
          <w:rFonts w:ascii="Palatino Linotype" w:eastAsiaTheme="minorEastAsia" w:hAnsi="Palatino Linotype"/>
          <w:sz w:val="24"/>
          <w:szCs w:val="24"/>
          <w:lang w:val="es-ES_tradnl" w:eastAsia="es-ES"/>
        </w:rPr>
        <w:t xml:space="preserve"> la información que está requiriendo la particular es propiamente a la institución educativa quien genera documentos ofici</w:t>
      </w:r>
      <w:r w:rsidRPr="008F10EF">
        <w:rPr>
          <w:rFonts w:ascii="Palatino Linotype" w:eastAsiaTheme="minorEastAsia" w:hAnsi="Palatino Linotype"/>
          <w:sz w:val="24"/>
          <w:szCs w:val="24"/>
          <w:lang w:val="es-ES_tradnl" w:eastAsia="es-ES"/>
        </w:rPr>
        <w:t>ales en los cuales se plasmaron datos como</w:t>
      </w:r>
      <w:r w:rsidRPr="008F10EF">
        <w:rPr>
          <w:rFonts w:ascii="Palatino Linotype" w:eastAsia="Times New Roman" w:hAnsi="Palatino Linotype" w:cs="Arial"/>
          <w:sz w:val="24"/>
          <w:szCs w:val="24"/>
          <w:lang w:val="es-ES" w:eastAsia="es-ES"/>
        </w:rPr>
        <w:t xml:space="preserve"> nombre del alumno, matricula, trayectoria educativa, calificación Programa educativo, créditos, oportunidad de haber cursado la asignatura, periodo, asignatura, promedio, escala de valoración, registros de folio, libro y fojas</w:t>
      </w:r>
      <w:r w:rsidRPr="008F10EF">
        <w:rPr>
          <w:rFonts w:ascii="Palatino Linotype" w:eastAsiaTheme="minorEastAsia" w:hAnsi="Palatino Linotype"/>
          <w:sz w:val="24"/>
          <w:szCs w:val="24"/>
          <w:lang w:val="es-ES_tradnl" w:eastAsia="es-ES"/>
        </w:rPr>
        <w:t>, información obtenida</w:t>
      </w:r>
      <w:r w:rsidR="00DB30E8" w:rsidRPr="008F10EF">
        <w:rPr>
          <w:rFonts w:ascii="Palatino Linotype" w:eastAsiaTheme="minorEastAsia" w:hAnsi="Palatino Linotype"/>
          <w:sz w:val="24"/>
          <w:szCs w:val="24"/>
          <w:lang w:val="es-ES_tradnl" w:eastAsia="es-ES"/>
        </w:rPr>
        <w:t xml:space="preserve"> </w:t>
      </w:r>
      <w:r w:rsidRPr="008F10EF">
        <w:rPr>
          <w:rFonts w:ascii="Palatino Linotype" w:eastAsiaTheme="minorEastAsia" w:hAnsi="Palatino Linotype"/>
          <w:sz w:val="24"/>
          <w:szCs w:val="24"/>
          <w:lang w:val="es-ES_tradnl" w:eastAsia="es-ES"/>
        </w:rPr>
        <w:t xml:space="preserve">desde la inscripción a la institución y los procedimientos de </w:t>
      </w:r>
      <w:r w:rsidR="00DB30E8" w:rsidRPr="008F10EF">
        <w:rPr>
          <w:rFonts w:ascii="Palatino Linotype" w:eastAsiaTheme="minorEastAsia" w:hAnsi="Palatino Linotype"/>
          <w:sz w:val="24"/>
          <w:szCs w:val="24"/>
          <w:lang w:val="es-ES_tradnl" w:eastAsia="es-ES"/>
        </w:rPr>
        <w:t xml:space="preserve"> evaluación </w:t>
      </w:r>
      <w:r w:rsidRPr="008F10EF">
        <w:rPr>
          <w:rFonts w:ascii="Palatino Linotype" w:eastAsiaTheme="minorEastAsia" w:hAnsi="Palatino Linotype"/>
          <w:sz w:val="24"/>
          <w:szCs w:val="24"/>
          <w:lang w:val="es-ES_tradnl" w:eastAsia="es-ES"/>
        </w:rPr>
        <w:t xml:space="preserve">a que hayan sometidos los </w:t>
      </w:r>
      <w:r w:rsidR="00DB30E8" w:rsidRPr="008F10EF">
        <w:rPr>
          <w:rFonts w:ascii="Palatino Linotype" w:eastAsiaTheme="minorEastAsia" w:hAnsi="Palatino Linotype"/>
          <w:sz w:val="24"/>
          <w:szCs w:val="24"/>
          <w:lang w:val="es-ES_tradnl" w:eastAsia="es-ES"/>
        </w:rPr>
        <w:t xml:space="preserve">alumnos egresados y los correspondientes al presente ciclo escolar, mimos que tienen </w:t>
      </w:r>
      <w:r w:rsidRPr="008F10EF">
        <w:rPr>
          <w:rFonts w:ascii="Palatino Linotype" w:eastAsiaTheme="minorEastAsia" w:hAnsi="Palatino Linotype"/>
          <w:sz w:val="24"/>
          <w:szCs w:val="24"/>
          <w:lang w:val="es-ES_tradnl" w:eastAsia="es-ES"/>
        </w:rPr>
        <w:t>relación directa entre alumno-institución</w:t>
      </w:r>
      <w:r w:rsidR="00DB30E8" w:rsidRPr="008F10EF">
        <w:rPr>
          <w:rFonts w:ascii="Palatino Linotype" w:eastAsiaTheme="minorEastAsia" w:hAnsi="Palatino Linotype"/>
          <w:sz w:val="24"/>
          <w:szCs w:val="24"/>
          <w:lang w:val="es-ES_tradnl" w:eastAsia="es-ES"/>
        </w:rPr>
        <w:t xml:space="preserve"> y de quienes no se puede hacer </w:t>
      </w:r>
      <w:r w:rsidR="00DB30E8" w:rsidRPr="008F10EF">
        <w:rPr>
          <w:rFonts w:ascii="Palatino Linotype" w:eastAsiaTheme="minorEastAsia" w:hAnsi="Palatino Linotype"/>
          <w:sz w:val="24"/>
          <w:szCs w:val="24"/>
          <w:lang w:val="es-ES_tradnl" w:eastAsia="es-ES"/>
        </w:rPr>
        <w:lastRenderedPageBreak/>
        <w:t>entrega de la información en tanto no se obtenga el consentimiento de los mismos, situación que para este Órgano Garante resulta un acto imposible de p</w:t>
      </w:r>
      <w:r w:rsidR="00424D33" w:rsidRPr="008F10EF">
        <w:rPr>
          <w:rFonts w:ascii="Palatino Linotype" w:eastAsiaTheme="minorEastAsia" w:hAnsi="Palatino Linotype"/>
          <w:sz w:val="24"/>
          <w:szCs w:val="24"/>
          <w:lang w:val="es-ES_tradnl" w:eastAsia="es-ES"/>
        </w:rPr>
        <w:t>oder realizarse ya que se tendría</w:t>
      </w:r>
      <w:r w:rsidR="00DB30E8" w:rsidRPr="008F10EF">
        <w:rPr>
          <w:rFonts w:ascii="Palatino Linotype" w:eastAsiaTheme="minorEastAsia" w:hAnsi="Palatino Linotype"/>
          <w:sz w:val="24"/>
          <w:szCs w:val="24"/>
          <w:lang w:val="es-ES_tradnl" w:eastAsia="es-ES"/>
        </w:rPr>
        <w:t xml:space="preserve"> que buscar de manera personal a to</w:t>
      </w:r>
      <w:r w:rsidR="00424D33" w:rsidRPr="008F10EF">
        <w:rPr>
          <w:rFonts w:ascii="Palatino Linotype" w:eastAsiaTheme="minorEastAsia" w:hAnsi="Palatino Linotype"/>
          <w:sz w:val="24"/>
          <w:szCs w:val="24"/>
          <w:lang w:val="es-ES_tradnl" w:eastAsia="es-ES"/>
        </w:rPr>
        <w:t xml:space="preserve">dos aquellos alumnos egresados y </w:t>
      </w:r>
      <w:r w:rsidR="00DB30E8" w:rsidRPr="008F10EF">
        <w:rPr>
          <w:rFonts w:ascii="Palatino Linotype" w:eastAsiaTheme="minorEastAsia" w:hAnsi="Palatino Linotype"/>
          <w:sz w:val="24"/>
          <w:szCs w:val="24"/>
          <w:lang w:val="es-ES_tradnl" w:eastAsia="es-ES"/>
        </w:rPr>
        <w:t>realizar una investigación del paradero de cada de los estudiante egresados, tomando en con</w:t>
      </w:r>
      <w:r w:rsidRPr="008F10EF">
        <w:rPr>
          <w:rFonts w:ascii="Palatino Linotype" w:eastAsiaTheme="minorEastAsia" w:hAnsi="Palatino Linotype"/>
          <w:sz w:val="24"/>
          <w:szCs w:val="24"/>
          <w:lang w:val="es-ES_tradnl" w:eastAsia="es-ES"/>
        </w:rPr>
        <w:t>sideración que la temporalidad</w:t>
      </w:r>
      <w:r w:rsidR="00DB30E8" w:rsidRPr="008F10EF">
        <w:rPr>
          <w:rFonts w:ascii="Palatino Linotype" w:eastAsiaTheme="minorEastAsia" w:hAnsi="Palatino Linotype"/>
          <w:sz w:val="24"/>
          <w:szCs w:val="24"/>
          <w:lang w:val="es-ES_tradnl" w:eastAsia="es-ES"/>
        </w:rPr>
        <w:t xml:space="preserve"> y bajo el supuesto jurídico de que nadie está obligado a lo imposible, no resulta procedente ordenar la entrega de lo requerido en las distintas solicitudes.</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La medida adoptada implica garantizar el derecho a la protección de datos personales que pudiera contener dichos documentos que fueron solicitados, cuyos titulares son alumnos o exalumnos. En este caso, como se ha dicho el fin, constitucionalmente legítimo, consiste en verificar que se respete el derecho a la protección de los datos personales que haga identificable a los alumnos el derecho a la intimidad, incluso al honor. </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DB30E8" w:rsidRPr="008F10EF" w:rsidRDefault="00DB30E8" w:rsidP="007D3ED1">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En este caso, acceder a la información relacionada con los </w:t>
      </w:r>
      <w:r w:rsidR="007D3ED1" w:rsidRPr="008F10EF">
        <w:rPr>
          <w:rFonts w:ascii="Palatino Linotype" w:eastAsiaTheme="minorEastAsia" w:hAnsi="Palatino Linotype"/>
          <w:b/>
          <w:sz w:val="24"/>
          <w:szCs w:val="24"/>
          <w:lang w:val="es-ES_tradnl" w:eastAsia="es-ES"/>
        </w:rPr>
        <w:t>historiales académicos, certificados parciales y totales, constancias emitidas y sus respectivas evidencias</w:t>
      </w:r>
      <w:r w:rsidRPr="008F10EF">
        <w:rPr>
          <w:rFonts w:ascii="Palatino Linotype" w:eastAsiaTheme="minorEastAsia" w:hAnsi="Palatino Linotype"/>
          <w:sz w:val="24"/>
          <w:szCs w:val="24"/>
          <w:lang w:val="es-ES_tradnl" w:eastAsia="es-ES"/>
        </w:rPr>
        <w:t xml:space="preserve">, </w:t>
      </w:r>
      <w:r w:rsidRPr="008F10EF">
        <w:rPr>
          <w:rFonts w:ascii="Palatino Linotype" w:eastAsiaTheme="minorEastAsia" w:hAnsi="Palatino Linotype"/>
          <w:b/>
          <w:sz w:val="24"/>
          <w:szCs w:val="24"/>
          <w:lang w:val="es-ES_tradnl" w:eastAsia="es-ES"/>
        </w:rPr>
        <w:t xml:space="preserve">no es un fin constitucionalmente valido en razón de que la información no aporta elementos de utilidad </w:t>
      </w:r>
      <w:r w:rsidR="00424D33" w:rsidRPr="008F10EF">
        <w:rPr>
          <w:rFonts w:ascii="Palatino Linotype" w:eastAsiaTheme="minorEastAsia" w:hAnsi="Palatino Linotype"/>
          <w:b/>
          <w:sz w:val="24"/>
          <w:szCs w:val="24"/>
          <w:lang w:val="es-ES_tradnl" w:eastAsia="es-ES"/>
        </w:rPr>
        <w:t>a la transparencia y a la rendición de cuentas.</w:t>
      </w:r>
    </w:p>
    <w:p w:rsidR="00DB30E8" w:rsidRPr="008F10EF" w:rsidRDefault="00DB30E8" w:rsidP="00DB30E8">
      <w:pPr>
        <w:spacing w:line="360" w:lineRule="auto"/>
        <w:ind w:left="426"/>
        <w:contextualSpacing/>
        <w:jc w:val="both"/>
        <w:rPr>
          <w:rFonts w:ascii="Palatino Linotype" w:eastAsiaTheme="minorEastAsia" w:hAnsi="Palatino Linotype"/>
          <w:sz w:val="24"/>
          <w:szCs w:val="24"/>
          <w:lang w:val="es-ES_tradnl" w:eastAsia="es-ES"/>
        </w:rPr>
      </w:pPr>
    </w:p>
    <w:p w:rsidR="00DB30E8" w:rsidRPr="008F10EF" w:rsidRDefault="00DB30E8" w:rsidP="00DB30E8">
      <w:pPr>
        <w:numPr>
          <w:ilvl w:val="0"/>
          <w:numId w:val="7"/>
        </w:numPr>
        <w:spacing w:line="360" w:lineRule="auto"/>
        <w:contextualSpacing/>
        <w:jc w:val="both"/>
        <w:rPr>
          <w:rFonts w:ascii="Palatino Linotype" w:eastAsiaTheme="minorEastAsia" w:hAnsi="Palatino Linotype"/>
          <w:b/>
          <w:sz w:val="24"/>
          <w:szCs w:val="24"/>
          <w:lang w:val="es-ES_tradnl" w:eastAsia="es-ES"/>
        </w:rPr>
      </w:pPr>
      <w:r w:rsidRPr="008F10EF">
        <w:rPr>
          <w:rFonts w:ascii="Palatino Linotype" w:eastAsiaTheme="minorEastAsia" w:hAnsi="Palatino Linotype"/>
          <w:b/>
          <w:sz w:val="24"/>
          <w:szCs w:val="24"/>
          <w:lang w:val="es-ES_tradnl" w:eastAsia="es-ES"/>
        </w:rPr>
        <w:t>Segundo juicio: el de necesidad.</w:t>
      </w:r>
    </w:p>
    <w:p w:rsidR="00DB30E8" w:rsidRPr="008F10EF" w:rsidRDefault="00DB30E8" w:rsidP="00DB30E8">
      <w:pPr>
        <w:spacing w:line="360" w:lineRule="auto"/>
        <w:ind w:left="426"/>
        <w:contextualSpacing/>
        <w:jc w:val="both"/>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El juicio o principio de necesidad, tienen como finalidad acreditar que </w:t>
      </w:r>
      <w:r w:rsidRPr="008F10EF">
        <w:rPr>
          <w:rFonts w:ascii="Palatino Linotype" w:eastAsiaTheme="minorEastAsia" w:hAnsi="Palatino Linotype"/>
          <w:i/>
          <w:sz w:val="24"/>
          <w:szCs w:val="24"/>
          <w:lang w:val="es-ES_tradnl" w:eastAsia="es-ES"/>
        </w:rPr>
        <w:t xml:space="preserve">no existan medios alternativos igualmente adecuados o idóneos para la obtención del fin, pero </w:t>
      </w:r>
      <w:r w:rsidRPr="008F10EF">
        <w:rPr>
          <w:rFonts w:ascii="Palatino Linotype" w:eastAsiaTheme="minorEastAsia" w:hAnsi="Palatino Linotype"/>
          <w:i/>
          <w:sz w:val="24"/>
          <w:szCs w:val="24"/>
          <w:lang w:val="es-ES_tradnl" w:eastAsia="es-ES"/>
        </w:rPr>
        <w:lastRenderedPageBreak/>
        <w:t xml:space="preserve">menos restrictivos de los principios afectados, </w:t>
      </w:r>
      <w:r w:rsidRPr="008F10EF">
        <w:rPr>
          <w:rFonts w:ascii="Palatino Linotype" w:eastAsiaTheme="minorEastAsia" w:hAnsi="Palatino Linotype"/>
          <w:sz w:val="24"/>
          <w:szCs w:val="24"/>
          <w:lang w:val="es-ES_tradnl" w:eastAsia="es-ES"/>
        </w:rPr>
        <w:t xml:space="preserve">según el Tribunal Constitucional de Colombia, o bien, </w:t>
      </w:r>
      <w:r w:rsidRPr="008F10EF">
        <w:rPr>
          <w:rFonts w:ascii="Palatino Linotype" w:eastAsiaTheme="minorEastAsia" w:hAnsi="Palatino Linotype"/>
          <w:i/>
          <w:sz w:val="24"/>
          <w:szCs w:val="24"/>
          <w:lang w:val="es-ES_tradnl" w:eastAsia="es-ES"/>
        </w:rPr>
        <w:t>corresponde analizar si la misma es necesaria o si, por el contrario, existen medidas alternativas que también sean idóneas pero que afecten</w:t>
      </w:r>
      <w:r w:rsidRPr="008F10EF">
        <w:rPr>
          <w:rFonts w:ascii="Palatino Linotype" w:eastAsiaTheme="minorEastAsia" w:hAnsi="Palatino Linotype" w:cs="Verdana"/>
          <w:sz w:val="34"/>
          <w:szCs w:val="34"/>
          <w:lang w:val="es-ES_tradnl" w:eastAsia="es-ES"/>
        </w:rPr>
        <w:t xml:space="preserve"> </w:t>
      </w:r>
      <w:r w:rsidRPr="008F10EF">
        <w:rPr>
          <w:rFonts w:ascii="Palatino Linotype" w:eastAsiaTheme="minorEastAsia" w:hAnsi="Palatino Linotype"/>
          <w:i/>
          <w:sz w:val="24"/>
          <w:szCs w:val="24"/>
          <w:lang w:val="es-ES_tradnl" w:eastAsia="es-ES"/>
        </w:rPr>
        <w:t>en menor grado el derecho fundamental</w:t>
      </w:r>
      <w:r w:rsidRPr="008F10EF">
        <w:rPr>
          <w:rFonts w:ascii="Palatino Linotype" w:eastAsiaTheme="minorEastAsia" w:hAnsi="Palatino Linotype"/>
          <w:sz w:val="24"/>
          <w:szCs w:val="24"/>
          <w:lang w:val="es-ES_tradnl" w:eastAsia="es-ES"/>
        </w:rPr>
        <w:t>,</w:t>
      </w:r>
      <w:r w:rsidRPr="008F10EF">
        <w:rPr>
          <w:rFonts w:ascii="Palatino Linotype" w:eastAsiaTheme="minorEastAsia" w:hAnsi="Palatino Linotype"/>
          <w:sz w:val="24"/>
          <w:szCs w:val="24"/>
          <w:vertAlign w:val="superscript"/>
          <w:lang w:val="es-ES_tradnl" w:eastAsia="es-ES"/>
        </w:rPr>
        <w:footnoteReference w:id="9"/>
      </w:r>
      <w:r w:rsidRPr="008F10EF">
        <w:rPr>
          <w:rFonts w:ascii="Palatino Linotype" w:eastAsiaTheme="minorEastAsia" w:hAnsi="Palatino Linotype"/>
          <w:sz w:val="24"/>
          <w:szCs w:val="24"/>
          <w:lang w:val="es-ES_tradnl" w:eastAsia="es-ES"/>
        </w:rPr>
        <w:t xml:space="preserve"> según la Primera Sala de la SCJN.</w:t>
      </w:r>
    </w:p>
    <w:p w:rsidR="00DB30E8" w:rsidRPr="008F10EF" w:rsidRDefault="00DB30E8" w:rsidP="00DB30E8">
      <w:pPr>
        <w:spacing w:line="360" w:lineRule="auto"/>
        <w:ind w:left="426"/>
        <w:contextualSpacing/>
        <w:jc w:val="both"/>
        <w:rPr>
          <w:rFonts w:ascii="Palatino Linotype" w:eastAsiaTheme="minorEastAsia" w:hAnsi="Palatino Linotype"/>
          <w:sz w:val="24"/>
          <w:szCs w:val="24"/>
          <w:lang w:val="es-ES_tradnl" w:eastAsia="es-ES"/>
        </w:rPr>
      </w:pPr>
    </w:p>
    <w:p w:rsidR="00DB30E8" w:rsidRPr="008F10EF" w:rsidRDefault="00DB30E8" w:rsidP="00424D33">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Razón por la cual en atención a dicho juicio resulta imposible  ordenar la entrega de todos los</w:t>
      </w:r>
      <w:r w:rsidR="007D3ED1" w:rsidRPr="008F10EF">
        <w:rPr>
          <w:rFonts w:ascii="Palatino Linotype" w:eastAsiaTheme="minorEastAsia" w:hAnsi="Palatino Linotype"/>
          <w:b/>
          <w:sz w:val="24"/>
          <w:szCs w:val="24"/>
          <w:lang w:val="es-ES_tradnl" w:eastAsia="es-ES"/>
        </w:rPr>
        <w:t xml:space="preserve"> historiales académicos, certificados parciales y totales, constancias emitidas y sus respectivas evidencias</w:t>
      </w:r>
      <w:r w:rsidRPr="008F10EF">
        <w:rPr>
          <w:rFonts w:ascii="Palatino Linotype" w:eastAsiaTheme="minorEastAsia" w:hAnsi="Palatino Linotype"/>
          <w:sz w:val="24"/>
          <w:szCs w:val="24"/>
          <w:lang w:val="es-ES_tradnl" w:eastAsia="es-ES"/>
        </w:rPr>
        <w:t xml:space="preserve"> </w:t>
      </w:r>
      <w:r w:rsidR="007D3ED1" w:rsidRPr="008F10EF">
        <w:rPr>
          <w:rFonts w:ascii="Palatino Linotype" w:eastAsiaTheme="minorEastAsia" w:hAnsi="Palatino Linotype"/>
          <w:sz w:val="24"/>
          <w:szCs w:val="24"/>
          <w:lang w:val="es-ES_tradnl" w:eastAsia="es-ES"/>
        </w:rPr>
        <w:t xml:space="preserve">emitidos por la </w:t>
      </w:r>
      <w:r w:rsidRPr="008F10EF">
        <w:rPr>
          <w:rFonts w:ascii="Palatino Linotype" w:eastAsiaTheme="minorEastAsia" w:hAnsi="Palatino Linotype"/>
          <w:sz w:val="24"/>
          <w:szCs w:val="24"/>
          <w:lang w:val="es-ES_tradnl" w:eastAsia="es-ES"/>
        </w:rPr>
        <w:t xml:space="preserve">UPVT, ni tampoco en versión pública; lo anterior es así ya que de entregar el soporte </w:t>
      </w:r>
      <w:r w:rsidRPr="008F10EF">
        <w:rPr>
          <w:rFonts w:ascii="Palatino Linotype" w:eastAsiaTheme="minorEastAsia" w:hAnsi="Palatino Linotype"/>
          <w:sz w:val="24"/>
          <w:szCs w:val="24"/>
          <w:lang w:val="es-ES_tradnl" w:eastAsia="es-ES"/>
        </w:rPr>
        <w:lastRenderedPageBreak/>
        <w:t>documental que integra el archivo de trámite y de concentración de los exámene</w:t>
      </w:r>
      <w:r w:rsidR="007D3ED1" w:rsidRPr="008F10EF">
        <w:rPr>
          <w:rFonts w:ascii="Palatino Linotype" w:eastAsiaTheme="minorEastAsia" w:hAnsi="Palatino Linotype"/>
          <w:sz w:val="24"/>
          <w:szCs w:val="24"/>
          <w:lang w:val="es-ES_tradnl" w:eastAsia="es-ES"/>
        </w:rPr>
        <w:t>s aplicados implicaría realizar</w:t>
      </w:r>
      <w:r w:rsidRPr="008F10EF">
        <w:rPr>
          <w:rFonts w:ascii="Palatino Linotype" w:eastAsiaTheme="minorEastAsia" w:hAnsi="Palatino Linotype"/>
          <w:sz w:val="24"/>
          <w:szCs w:val="24"/>
          <w:lang w:val="es-ES_tradnl" w:eastAsia="es-ES"/>
        </w:rPr>
        <w:t xml:space="preserve"> un cumulo exorbitante de la información que deberá ser además entregado en su versión pública, lo cual implica que la UPVT deje de hacer sus actividades sustanciales, para dedicarse a localizar e</w:t>
      </w:r>
      <w:r w:rsidR="007D3ED1" w:rsidRPr="008F10EF">
        <w:rPr>
          <w:rFonts w:ascii="Palatino Linotype" w:eastAsiaTheme="minorEastAsia" w:hAnsi="Palatino Linotype"/>
          <w:sz w:val="24"/>
          <w:szCs w:val="24"/>
          <w:lang w:val="es-ES_tradnl" w:eastAsia="es-ES"/>
        </w:rPr>
        <w:t xml:space="preserve">n sus archivos, clasificar por </w:t>
      </w:r>
      <w:r w:rsidRPr="008F10EF">
        <w:rPr>
          <w:rFonts w:ascii="Palatino Linotype" w:eastAsiaTheme="minorEastAsia" w:hAnsi="Palatino Linotype"/>
          <w:sz w:val="24"/>
          <w:szCs w:val="24"/>
          <w:lang w:val="es-ES_tradnl" w:eastAsia="es-ES"/>
        </w:rPr>
        <w:t xml:space="preserve">carrera, año, materia, cuatrimestre o semestre, alumno, </w:t>
      </w:r>
      <w:r w:rsidR="00424D33" w:rsidRPr="008F10EF">
        <w:rPr>
          <w:rFonts w:ascii="Palatino Linotype" w:eastAsiaTheme="minorEastAsia" w:hAnsi="Palatino Linotype"/>
          <w:sz w:val="24"/>
          <w:szCs w:val="24"/>
          <w:lang w:val="es-ES_tradnl" w:eastAsia="es-ES"/>
        </w:rPr>
        <w:t>y separarlo por tipo de documento solicitado:</w:t>
      </w:r>
      <w:r w:rsidR="00424D33" w:rsidRPr="008F10EF">
        <w:rPr>
          <w:rFonts w:ascii="Verdana" w:hAnsi="Verdana"/>
          <w:color w:val="000000"/>
          <w:sz w:val="14"/>
          <w:szCs w:val="14"/>
        </w:rPr>
        <w:t xml:space="preserve"> </w:t>
      </w:r>
      <w:r w:rsidR="00424D33" w:rsidRPr="008F10EF">
        <w:rPr>
          <w:rFonts w:ascii="Palatino Linotype" w:eastAsiaTheme="minorEastAsia" w:hAnsi="Palatino Linotype"/>
          <w:sz w:val="24"/>
          <w:szCs w:val="24"/>
          <w:lang w:eastAsia="es-ES"/>
        </w:rPr>
        <w:t>Historiales académicos, certificados parciales y totales y constancias; para luego proceder</w:t>
      </w:r>
      <w:r w:rsidR="00424D33" w:rsidRPr="008F10EF">
        <w:rPr>
          <w:rFonts w:ascii="Palatino Linotype" w:eastAsiaTheme="minorEastAsia" w:hAnsi="Palatino Linotype"/>
          <w:sz w:val="24"/>
          <w:szCs w:val="24"/>
          <w:lang w:val="es-ES_tradnl" w:eastAsia="es-ES"/>
        </w:rPr>
        <w:t xml:space="preserve"> </w:t>
      </w:r>
      <w:r w:rsidRPr="008F10EF">
        <w:rPr>
          <w:rFonts w:ascii="Palatino Linotype" w:eastAsiaTheme="minorEastAsia" w:hAnsi="Palatino Linotype"/>
          <w:sz w:val="24"/>
          <w:szCs w:val="24"/>
          <w:lang w:val="es-ES_tradnl" w:eastAsia="es-ES"/>
        </w:rPr>
        <w:t>a realizar la versión</w:t>
      </w:r>
      <w:r w:rsidR="00424D33" w:rsidRPr="008F10EF">
        <w:rPr>
          <w:rFonts w:ascii="Palatino Linotype" w:eastAsiaTheme="minorEastAsia" w:hAnsi="Palatino Linotype"/>
          <w:sz w:val="24"/>
          <w:szCs w:val="24"/>
          <w:lang w:val="es-ES_tradnl" w:eastAsia="es-ES"/>
        </w:rPr>
        <w:t xml:space="preserve"> públicas de cada uno de ellos, en el supuesto se insiste de que resultara procedente.</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Asimismo, con esta medida adoptada se está garantizando de manera absoluta el derecho a la protección de los datos personales de los alumnos y se justifica la restricción al derecho de acceso a la información pública del particular. </w:t>
      </w:r>
      <w:r w:rsidRPr="008F10EF">
        <w:rPr>
          <w:rFonts w:ascii="Palatino Linotype" w:eastAsiaTheme="minorEastAsia" w:hAnsi="Palatino Linotype" w:cs="Arial"/>
          <w:color w:val="000000" w:themeColor="text1"/>
          <w:sz w:val="24"/>
          <w:szCs w:val="24"/>
          <w:lang w:val="es-ES" w:eastAsia="es-ES"/>
        </w:rPr>
        <w:t xml:space="preserve">El derecho de acceso a la información pública es, como ya se dijo antes, según la Corte Interamericana de Derechos Humanos, una herramienta fundamental para ejercer </w:t>
      </w:r>
      <w:r w:rsidRPr="008F10EF">
        <w:rPr>
          <w:rFonts w:ascii="Palatino Linotype" w:eastAsiaTheme="minorEastAsia" w:hAnsi="Palatino Linotype" w:cs="Arial"/>
          <w:i/>
          <w:color w:val="000000" w:themeColor="text1"/>
          <w:sz w:val="24"/>
          <w:szCs w:val="24"/>
          <w:lang w:val="es-ES" w:eastAsia="es-ES"/>
        </w:rPr>
        <w:t>el control democrático de las gestiones estatales de forma tal que</w:t>
      </w:r>
      <w:r w:rsidRPr="008F10EF">
        <w:rPr>
          <w:rFonts w:ascii="Palatino Linotype" w:eastAsiaTheme="minorEastAsia" w:hAnsi="Palatino Linotype" w:cs="Arial"/>
          <w:color w:val="000000" w:themeColor="text1"/>
          <w:sz w:val="24"/>
          <w:szCs w:val="24"/>
          <w:lang w:val="es-ES" w:eastAsia="es-ES"/>
        </w:rPr>
        <w:t xml:space="preserve"> (las personas) </w:t>
      </w:r>
      <w:r w:rsidRPr="008F10EF">
        <w:rPr>
          <w:rFonts w:ascii="Palatino Linotype" w:eastAsiaTheme="minorEastAsia" w:hAnsi="Palatino Linotype" w:cs="Arial"/>
          <w:i/>
          <w:color w:val="000000" w:themeColor="text1"/>
          <w:sz w:val="24"/>
          <w:szCs w:val="24"/>
          <w:lang w:val="es-ES" w:eastAsia="es-ES"/>
        </w:rPr>
        <w:t>puedan cuestionar, indagar y considerar si se está dando un adecuado cumplimiento de las funciones públicas</w:t>
      </w:r>
      <w:r w:rsidRPr="008F10EF">
        <w:rPr>
          <w:rFonts w:ascii="Palatino Linotype" w:eastAsiaTheme="minorEastAsia" w:hAnsi="Palatino Linotype" w:cs="Arial"/>
          <w:color w:val="000000" w:themeColor="text1"/>
          <w:sz w:val="24"/>
          <w:szCs w:val="24"/>
          <w:lang w:val="es-ES" w:eastAsia="es-ES"/>
        </w:rPr>
        <w:t xml:space="preserve">, fomentando </w:t>
      </w:r>
      <w:r w:rsidRPr="008F10EF">
        <w:rPr>
          <w:rFonts w:ascii="Palatino Linotype" w:eastAsiaTheme="minorEastAsia" w:hAnsi="Palatino Linotype" w:cs="Arial"/>
          <w:i/>
          <w:color w:val="000000" w:themeColor="text1"/>
          <w:sz w:val="24"/>
          <w:szCs w:val="24"/>
          <w:lang w:val="es-ES" w:eastAsia="es-ES"/>
        </w:rPr>
        <w:t>la transparencia de las actividades estatales</w:t>
      </w:r>
      <w:r w:rsidRPr="008F10EF">
        <w:rPr>
          <w:rFonts w:ascii="Palatino Linotype" w:eastAsiaTheme="minorEastAsia" w:hAnsi="Palatino Linotype" w:cs="Arial"/>
          <w:color w:val="000000" w:themeColor="text1"/>
          <w:sz w:val="24"/>
          <w:szCs w:val="24"/>
          <w:lang w:val="es-ES" w:eastAsia="es-ES"/>
        </w:rPr>
        <w:t xml:space="preserve"> y promoviendo </w:t>
      </w:r>
      <w:r w:rsidRPr="008F10EF">
        <w:rPr>
          <w:rFonts w:ascii="Palatino Linotype" w:eastAsiaTheme="minorEastAsia" w:hAnsi="Palatino Linotype" w:cs="Arial"/>
          <w:i/>
          <w:color w:val="000000" w:themeColor="text1"/>
          <w:sz w:val="24"/>
          <w:szCs w:val="24"/>
          <w:lang w:val="es-ES" w:eastAsia="es-ES"/>
        </w:rPr>
        <w:t>la responsabilidad de los funcionarios sobre su gestión pública</w:t>
      </w:r>
      <w:r w:rsidRPr="008F10EF">
        <w:rPr>
          <w:rFonts w:ascii="Palatino Linotype" w:eastAsiaTheme="minorEastAsia" w:hAnsi="Palatino Linotype" w:cs="Arial"/>
          <w:color w:val="000000" w:themeColor="text1"/>
          <w:sz w:val="24"/>
          <w:szCs w:val="24"/>
          <w:lang w:val="es-ES" w:eastAsia="es-ES"/>
        </w:rPr>
        <w:t>.</w:t>
      </w:r>
      <w:r w:rsidRPr="008F10EF">
        <w:rPr>
          <w:rFonts w:ascii="Palatino Linotype" w:eastAsiaTheme="minorEastAsia" w:hAnsi="Palatino Linotype" w:cs="Arial"/>
          <w:color w:val="000000" w:themeColor="text1"/>
          <w:sz w:val="24"/>
          <w:szCs w:val="24"/>
          <w:vertAlign w:val="superscript"/>
          <w:lang w:val="es-ES" w:eastAsia="es-ES"/>
        </w:rPr>
        <w:footnoteReference w:id="10"/>
      </w:r>
    </w:p>
    <w:p w:rsidR="00DB30E8" w:rsidRPr="008F10EF" w:rsidRDefault="00DB30E8" w:rsidP="00DB30E8">
      <w:pPr>
        <w:spacing w:after="0" w:line="360" w:lineRule="auto"/>
        <w:ind w:left="720"/>
        <w:contextualSpacing/>
        <w:jc w:val="both"/>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contextualSpacing/>
        <w:jc w:val="both"/>
        <w:rPr>
          <w:rFonts w:ascii="Palatino Linotype" w:hAnsi="Palatino Linotype"/>
          <w:lang w:val="es-ES"/>
        </w:rPr>
      </w:pPr>
      <w:r w:rsidRPr="008F10EF">
        <w:rPr>
          <w:rFonts w:ascii="Palatino Linotype" w:eastAsiaTheme="minorEastAsia" w:hAnsi="Palatino Linotype"/>
          <w:sz w:val="24"/>
          <w:szCs w:val="24"/>
          <w:lang w:val="es-ES_tradnl" w:eastAsia="es-ES"/>
        </w:rPr>
        <w:lastRenderedPageBreak/>
        <w:t>En este caso, acceder a la información relacionada con los documentos relativo</w:t>
      </w:r>
      <w:r w:rsidR="007D3ED1" w:rsidRPr="008F10EF">
        <w:rPr>
          <w:rFonts w:ascii="Palatino Linotype" w:eastAsiaTheme="minorEastAsia" w:hAnsi="Palatino Linotype"/>
          <w:sz w:val="24"/>
          <w:szCs w:val="24"/>
          <w:lang w:val="es-ES_tradnl" w:eastAsia="es-ES"/>
        </w:rPr>
        <w:t>s</w:t>
      </w:r>
      <w:r w:rsidRPr="008F10EF">
        <w:rPr>
          <w:rFonts w:ascii="Palatino Linotype" w:eastAsiaTheme="minorEastAsia" w:hAnsi="Palatino Linotype"/>
          <w:sz w:val="24"/>
          <w:szCs w:val="24"/>
          <w:lang w:val="es-ES_tradnl" w:eastAsia="es-ES"/>
        </w:rPr>
        <w:t xml:space="preserve"> a los </w:t>
      </w:r>
      <w:r w:rsidR="007D3ED1" w:rsidRPr="008F10EF">
        <w:rPr>
          <w:rFonts w:ascii="Palatino Linotype" w:eastAsiaTheme="minorEastAsia" w:hAnsi="Palatino Linotype"/>
          <w:b/>
          <w:sz w:val="24"/>
          <w:szCs w:val="24"/>
          <w:lang w:val="es-ES_tradnl" w:eastAsia="es-ES"/>
        </w:rPr>
        <w:t>historiales académicos, certificados parciales y totales, constancias emitidas y sus respectivas evidencias</w:t>
      </w:r>
      <w:r w:rsidRPr="008F10EF">
        <w:rPr>
          <w:rFonts w:ascii="Palatino Linotype" w:eastAsiaTheme="minorEastAsia" w:hAnsi="Palatino Linotype"/>
          <w:sz w:val="24"/>
          <w:szCs w:val="24"/>
          <w:lang w:val="es-ES_tradnl" w:eastAsia="es-ES"/>
        </w:rPr>
        <w:t xml:space="preserve">, en los cuales se plasmaron </w:t>
      </w:r>
      <w:r w:rsidR="00424D33" w:rsidRPr="008F10EF">
        <w:rPr>
          <w:rFonts w:ascii="Palatino Linotype" w:eastAsiaTheme="minorEastAsia" w:hAnsi="Palatino Linotype"/>
          <w:sz w:val="24"/>
          <w:szCs w:val="24"/>
          <w:lang w:val="es-ES_tradnl" w:eastAsia="es-ES"/>
        </w:rPr>
        <w:t>datos personales,</w:t>
      </w:r>
      <w:r w:rsidR="007D3ED1" w:rsidRPr="008F10EF">
        <w:rPr>
          <w:rFonts w:ascii="Palatino Linotype" w:eastAsiaTheme="minorEastAsia" w:hAnsi="Palatino Linotype"/>
          <w:sz w:val="24"/>
          <w:szCs w:val="24"/>
          <w:lang w:val="es-ES_tradnl" w:eastAsia="es-ES"/>
        </w:rPr>
        <w:t xml:space="preserve"> información confidencial </w:t>
      </w:r>
      <w:r w:rsidRPr="008F10EF">
        <w:rPr>
          <w:rFonts w:ascii="Palatino Linotype" w:eastAsiaTheme="minorEastAsia" w:hAnsi="Palatino Linotype"/>
          <w:sz w:val="24"/>
          <w:szCs w:val="24"/>
          <w:lang w:val="es-ES_tradnl" w:eastAsia="es-ES"/>
        </w:rPr>
        <w:t xml:space="preserve">de cada alumno; luego entonces no se puede delimitar cual pudiera ser el interés y la utilidad pública que pudiera tener la solicitante de conocer el contenido de </w:t>
      </w:r>
      <w:r w:rsidR="008A4850" w:rsidRPr="008F10EF">
        <w:rPr>
          <w:rFonts w:ascii="Palatino Linotype" w:eastAsiaTheme="minorEastAsia" w:hAnsi="Palatino Linotype"/>
          <w:sz w:val="24"/>
          <w:szCs w:val="24"/>
          <w:lang w:val="es-ES_tradnl" w:eastAsia="es-ES"/>
        </w:rPr>
        <w:t xml:space="preserve">los documentos </w:t>
      </w:r>
      <w:r w:rsidRPr="008F10EF">
        <w:rPr>
          <w:rFonts w:ascii="Palatino Linotype" w:eastAsiaTheme="minorEastAsia" w:hAnsi="Palatino Linotype"/>
          <w:sz w:val="24"/>
          <w:szCs w:val="24"/>
          <w:lang w:val="es-ES_tradnl" w:eastAsia="es-ES"/>
        </w:rPr>
        <w:t>que fue</w:t>
      </w:r>
      <w:r w:rsidR="008A4850" w:rsidRPr="008F10EF">
        <w:rPr>
          <w:rFonts w:ascii="Palatino Linotype" w:eastAsiaTheme="minorEastAsia" w:hAnsi="Palatino Linotype"/>
          <w:sz w:val="24"/>
          <w:szCs w:val="24"/>
          <w:lang w:val="es-ES_tradnl" w:eastAsia="es-ES"/>
        </w:rPr>
        <w:t>ron</w:t>
      </w:r>
      <w:r w:rsidRPr="008F10EF">
        <w:rPr>
          <w:rFonts w:ascii="Palatino Linotype" w:eastAsiaTheme="minorEastAsia" w:hAnsi="Palatino Linotype"/>
          <w:sz w:val="24"/>
          <w:szCs w:val="24"/>
          <w:lang w:val="es-ES_tradnl" w:eastAsia="es-ES"/>
        </w:rPr>
        <w:t xml:space="preserve"> requerido</w:t>
      </w:r>
      <w:r w:rsidR="008A4850" w:rsidRPr="008F10EF">
        <w:rPr>
          <w:rFonts w:ascii="Palatino Linotype" w:eastAsiaTheme="minorEastAsia" w:hAnsi="Palatino Linotype"/>
          <w:sz w:val="24"/>
          <w:szCs w:val="24"/>
          <w:lang w:val="es-ES_tradnl" w:eastAsia="es-ES"/>
        </w:rPr>
        <w:t>s</w:t>
      </w:r>
      <w:r w:rsidRPr="008F10EF">
        <w:rPr>
          <w:rFonts w:ascii="Palatino Linotype" w:eastAsiaTheme="minorEastAsia" w:hAnsi="Palatino Linotype"/>
          <w:sz w:val="24"/>
          <w:szCs w:val="24"/>
          <w:lang w:val="es-ES_tradnl" w:eastAsia="es-ES"/>
        </w:rPr>
        <w:t>.</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En consecuencia, ordenar estas documentales, resulta imposible por el cumulo de documentos que representa y aunado a ello, lo más importante para este órgano garante que es la protección a los datos personales en ellos inmersos, dado que para entregarlos en su versión íntegra se debe obtener el consentimiento de los alumnos que cursan actualmente y de los egresados, aunado a ello, una versión pública de cada </w:t>
      </w:r>
      <w:r w:rsidR="008A4850" w:rsidRPr="008F10EF">
        <w:rPr>
          <w:rFonts w:ascii="Palatino Linotype" w:eastAsiaTheme="minorEastAsia" w:hAnsi="Palatino Linotype"/>
          <w:sz w:val="24"/>
          <w:szCs w:val="24"/>
          <w:lang w:val="es-ES_tradnl" w:eastAsia="es-ES"/>
        </w:rPr>
        <w:t xml:space="preserve">documento </w:t>
      </w:r>
      <w:r w:rsidRPr="008F10EF">
        <w:rPr>
          <w:rFonts w:ascii="Palatino Linotype" w:eastAsiaTheme="minorEastAsia" w:hAnsi="Palatino Linotype"/>
          <w:sz w:val="24"/>
          <w:szCs w:val="24"/>
          <w:lang w:val="es-ES_tradnl" w:eastAsia="es-ES"/>
        </w:rPr>
        <w:t xml:space="preserve">resultaría una labor colosal que traería como consecuencia que toda la estructura que actualmente labora en la UPVT, se dedicara a la localización de los mismos y proceder a su análisis y valoración para realizar la </w:t>
      </w:r>
      <w:r w:rsidR="00424D33" w:rsidRPr="008F10EF">
        <w:rPr>
          <w:rFonts w:ascii="Palatino Linotype" w:eastAsiaTheme="minorEastAsia" w:hAnsi="Palatino Linotype"/>
          <w:sz w:val="24"/>
          <w:szCs w:val="24"/>
          <w:lang w:val="es-ES_tradnl" w:eastAsia="es-ES"/>
        </w:rPr>
        <w:t>correspondiente versión pública, por lo que no se configura la necesidad de ordenar la entrega de los documentos requeridos, sino por el contrario, se configura la necesidad protegerlos.</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DB30E8" w:rsidRPr="008F10EF" w:rsidRDefault="00DB30E8" w:rsidP="00DB30E8">
      <w:pPr>
        <w:numPr>
          <w:ilvl w:val="0"/>
          <w:numId w:val="7"/>
        </w:numPr>
        <w:spacing w:line="360" w:lineRule="auto"/>
        <w:contextualSpacing/>
        <w:jc w:val="both"/>
        <w:rPr>
          <w:rFonts w:ascii="Palatino Linotype" w:eastAsiaTheme="minorEastAsia" w:hAnsi="Palatino Linotype"/>
          <w:b/>
          <w:sz w:val="24"/>
          <w:szCs w:val="24"/>
          <w:lang w:val="es-ES_tradnl" w:eastAsia="es-ES"/>
        </w:rPr>
      </w:pPr>
      <w:r w:rsidRPr="008F10EF">
        <w:rPr>
          <w:rFonts w:ascii="Palatino Linotype" w:eastAsiaTheme="minorEastAsia" w:hAnsi="Palatino Linotype"/>
          <w:b/>
          <w:sz w:val="24"/>
          <w:szCs w:val="24"/>
          <w:lang w:val="es-ES_tradnl" w:eastAsia="es-ES"/>
        </w:rPr>
        <w:t>Tercer juicio: Estricta ponderación.</w:t>
      </w:r>
    </w:p>
    <w:p w:rsidR="00DB30E8" w:rsidRPr="008F10EF" w:rsidRDefault="00DB30E8" w:rsidP="00DB30E8">
      <w:pPr>
        <w:spacing w:line="360" w:lineRule="auto"/>
        <w:ind w:left="720"/>
        <w:contextualSpacing/>
        <w:jc w:val="both"/>
        <w:rPr>
          <w:rFonts w:ascii="Palatino Linotype" w:eastAsiaTheme="minorEastAsia" w:hAnsi="Palatino Linotype"/>
          <w:b/>
          <w:sz w:val="24"/>
          <w:szCs w:val="24"/>
          <w:lang w:val="es-ES_tradnl" w:eastAsia="es-ES"/>
        </w:rPr>
      </w:pPr>
    </w:p>
    <w:p w:rsidR="00DB30E8" w:rsidRPr="008F10EF" w:rsidRDefault="00DB30E8" w:rsidP="00DB30E8">
      <w:pPr>
        <w:numPr>
          <w:ilvl w:val="0"/>
          <w:numId w:val="8"/>
        </w:numPr>
        <w:spacing w:line="360" w:lineRule="auto"/>
        <w:ind w:left="426" w:hanging="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¿La medida ordenada es la de garantizar la debida protección a la intimidad de la persona? Recordemos que en términos de la Primera Sala de la SCJN, </w:t>
      </w:r>
      <w:r w:rsidRPr="008F10EF">
        <w:rPr>
          <w:rFonts w:ascii="Palatino Linotype" w:eastAsiaTheme="minorEastAsia" w:hAnsi="Palatino Linotype" w:cs="Arial"/>
          <w:i/>
          <w:color w:val="000000" w:themeColor="text1"/>
          <w:sz w:val="24"/>
          <w:szCs w:val="24"/>
          <w:lang w:val="es-ES" w:eastAsia="es-ES"/>
        </w:rPr>
        <w:t xml:space="preserve">en esta fase del escrutinio es preciso realizar una ponderación entre los beneficios que cabe </w:t>
      </w:r>
      <w:r w:rsidRPr="008F10EF">
        <w:rPr>
          <w:rFonts w:ascii="Palatino Linotype" w:eastAsiaTheme="minorEastAsia" w:hAnsi="Palatino Linotype" w:cs="Arial"/>
          <w:i/>
          <w:color w:val="000000" w:themeColor="text1"/>
          <w:sz w:val="24"/>
          <w:szCs w:val="24"/>
          <w:lang w:val="es-ES" w:eastAsia="es-ES"/>
        </w:rPr>
        <w:lastRenderedPageBreak/>
        <w:t>esperar de una limitación desde la perspectiva de los fines que se persiguen, frente a los costos que necesariamente se producirán desde la perspectiva de los derechos fundamentales afectados.</w:t>
      </w:r>
    </w:p>
    <w:p w:rsidR="00DB30E8" w:rsidRPr="008F10EF" w:rsidRDefault="00DB30E8" w:rsidP="00DB30E8">
      <w:pPr>
        <w:spacing w:after="0" w:line="360" w:lineRule="auto"/>
        <w:ind w:left="720"/>
        <w:contextualSpacing/>
        <w:jc w:val="both"/>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hanging="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Finalmente, suponiendo si conceder que se hubiera ordenado la entrega de la información requerida, para el presente asunto resulta imposible para el Sujeto Obligado realizar la entrega de la información, cabe mencionar que las documentales solicitadas son muy específicas</w:t>
      </w:r>
      <w:r w:rsidR="00424D33" w:rsidRPr="008F10EF">
        <w:rPr>
          <w:rFonts w:ascii="Palatino Linotype" w:eastAsiaTheme="minorEastAsia" w:hAnsi="Palatino Linotype"/>
          <w:sz w:val="24"/>
          <w:szCs w:val="24"/>
          <w:lang w:val="es-ES_tradnl" w:eastAsia="es-ES"/>
        </w:rPr>
        <w:t xml:space="preserve">: </w:t>
      </w:r>
      <w:r w:rsidRPr="008F10EF">
        <w:rPr>
          <w:rFonts w:ascii="Palatino Linotype" w:eastAsiaTheme="minorEastAsia" w:hAnsi="Palatino Linotype"/>
          <w:sz w:val="24"/>
          <w:szCs w:val="24"/>
          <w:lang w:val="es-ES_tradnl" w:eastAsia="es-ES"/>
        </w:rPr>
        <w:t xml:space="preserve"> </w:t>
      </w:r>
      <w:r w:rsidR="008A4850" w:rsidRPr="008F10EF">
        <w:rPr>
          <w:rFonts w:ascii="Palatino Linotype" w:eastAsiaTheme="minorEastAsia" w:hAnsi="Palatino Linotype"/>
          <w:b/>
          <w:sz w:val="24"/>
          <w:szCs w:val="24"/>
          <w:lang w:val="es-ES_tradnl" w:eastAsia="es-ES"/>
        </w:rPr>
        <w:t xml:space="preserve">historiales académicos, certificados parciales y totales, constancias emitidas y sus respectivas evidencias </w:t>
      </w:r>
      <w:r w:rsidR="008A4850" w:rsidRPr="008F10EF">
        <w:rPr>
          <w:rFonts w:ascii="Palatino Linotype" w:eastAsiaTheme="minorEastAsia" w:hAnsi="Palatino Linotype"/>
          <w:sz w:val="24"/>
          <w:szCs w:val="24"/>
          <w:lang w:val="es-ES_tradnl" w:eastAsia="es-ES"/>
        </w:rPr>
        <w:t>emitidas a cada alumno de la</w:t>
      </w:r>
      <w:r w:rsidRPr="008F10EF">
        <w:rPr>
          <w:rFonts w:ascii="Palatino Linotype" w:eastAsiaTheme="minorEastAsia" w:hAnsi="Palatino Linotype"/>
          <w:sz w:val="24"/>
          <w:szCs w:val="24"/>
          <w:lang w:val="es-ES_tradnl" w:eastAsia="es-ES"/>
        </w:rPr>
        <w:t xml:space="preserve"> diversas profesiones que corresponde a toda una comunidad estudiantil de varias generaciones, por lo que dicha pretensión no podría colmarse ni </w:t>
      </w:r>
      <w:r w:rsidR="008A4850" w:rsidRPr="008F10EF">
        <w:rPr>
          <w:rFonts w:ascii="Palatino Linotype" w:eastAsiaTheme="minorEastAsia" w:hAnsi="Palatino Linotype"/>
          <w:sz w:val="24"/>
          <w:szCs w:val="24"/>
          <w:lang w:val="es-ES_tradnl" w:eastAsia="es-ES"/>
        </w:rPr>
        <w:t xml:space="preserve">con </w:t>
      </w:r>
      <w:r w:rsidRPr="008F10EF">
        <w:rPr>
          <w:rFonts w:ascii="Palatino Linotype" w:eastAsiaTheme="minorEastAsia" w:hAnsi="Palatino Linotype"/>
          <w:sz w:val="24"/>
          <w:szCs w:val="24"/>
          <w:lang w:val="es-ES_tradnl" w:eastAsia="es-ES"/>
        </w:rPr>
        <w:t xml:space="preserve">documentales análogas. </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hanging="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La restricción hecha al derecho de la particular </w:t>
      </w:r>
      <w:r w:rsidRPr="008F10EF">
        <w:rPr>
          <w:rFonts w:ascii="Palatino Linotype" w:eastAsiaTheme="minorEastAsia" w:hAnsi="Palatino Linotype"/>
          <w:b/>
          <w:sz w:val="24"/>
          <w:szCs w:val="24"/>
          <w:lang w:val="es-ES_tradnl" w:eastAsia="es-ES"/>
        </w:rPr>
        <w:t>pretende evitar la invasión a la esfera privada e intimidad de los alumnos y ex alumnos de la Universidad Politécnica del Valle de Toluca, dado que la protección a sus datos personales</w:t>
      </w:r>
      <w:r w:rsidRPr="008F10EF">
        <w:rPr>
          <w:rFonts w:ascii="Palatino Linotype" w:eastAsiaTheme="minorEastAsia" w:hAnsi="Palatino Linotype"/>
          <w:sz w:val="24"/>
          <w:szCs w:val="24"/>
          <w:lang w:val="es-ES_tradnl" w:eastAsia="es-ES"/>
        </w:rPr>
        <w:t xml:space="preserve"> es superior al interés de acceder a la información que se contiene en cada uno de</w:t>
      </w:r>
      <w:r w:rsidR="008A4850" w:rsidRPr="008F10EF">
        <w:rPr>
          <w:rFonts w:ascii="Palatino Linotype" w:eastAsiaTheme="minorEastAsia" w:hAnsi="Palatino Linotype"/>
          <w:sz w:val="24"/>
          <w:szCs w:val="24"/>
          <w:lang w:val="es-ES_tradnl" w:eastAsia="es-ES"/>
        </w:rPr>
        <w:t xml:space="preserve"> los documentos</w:t>
      </w:r>
      <w:r w:rsidRPr="008F10EF">
        <w:rPr>
          <w:rFonts w:ascii="Palatino Linotype" w:eastAsiaTheme="minorEastAsia" w:hAnsi="Palatino Linotype"/>
          <w:sz w:val="24"/>
          <w:szCs w:val="24"/>
          <w:lang w:val="es-ES_tradnl" w:eastAsia="es-ES"/>
        </w:rPr>
        <w:t>.</w:t>
      </w:r>
    </w:p>
    <w:p w:rsidR="00DB30E8" w:rsidRPr="008F10EF" w:rsidRDefault="00DB30E8" w:rsidP="00DB30E8">
      <w:pPr>
        <w:spacing w:after="0" w:line="240" w:lineRule="auto"/>
        <w:contextualSpacing/>
        <w:jc w:val="both"/>
        <w:rPr>
          <w:rFonts w:ascii="Palatino Linotype" w:eastAsiaTheme="minorEastAsia" w:hAnsi="Palatino Linotype"/>
          <w:sz w:val="24"/>
          <w:szCs w:val="24"/>
          <w:lang w:val="es-ES_tradnl" w:eastAsia="es-ES"/>
        </w:rPr>
      </w:pPr>
    </w:p>
    <w:p w:rsidR="00DB30E8" w:rsidRPr="008F10EF" w:rsidRDefault="00DB30E8" w:rsidP="00DB30E8">
      <w:pPr>
        <w:numPr>
          <w:ilvl w:val="0"/>
          <w:numId w:val="8"/>
        </w:numPr>
        <w:spacing w:line="360" w:lineRule="auto"/>
        <w:ind w:left="426" w:hanging="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En ese sentido, resulta procedente que la información solicitada sea clasificada como confidencial en su totalidad derivado de la razones de hecho y derecho que se expusieron en líneas anteriores, aunado a que se debe señalar que el </w:t>
      </w:r>
      <w:r w:rsidRPr="008F10EF">
        <w:rPr>
          <w:rFonts w:ascii="Palatino Linotype" w:eastAsiaTheme="minorEastAsia" w:hAnsi="Palatino Linotype"/>
          <w:b/>
          <w:sz w:val="24"/>
          <w:szCs w:val="24"/>
          <w:lang w:val="es-ES_tradnl" w:eastAsia="es-ES"/>
        </w:rPr>
        <w:t>SUJETO OBLIGADO</w:t>
      </w:r>
      <w:r w:rsidRPr="008F10EF">
        <w:rPr>
          <w:rFonts w:ascii="Palatino Linotype" w:eastAsiaTheme="minorEastAsia" w:hAnsi="Palatino Linotype"/>
          <w:sz w:val="24"/>
          <w:szCs w:val="24"/>
          <w:lang w:val="es-ES_tradnl" w:eastAsia="es-ES"/>
        </w:rPr>
        <w:t xml:space="preserve"> no negó la existencia de los </w:t>
      </w:r>
      <w:r w:rsidR="008A4850" w:rsidRPr="008F10EF">
        <w:rPr>
          <w:rFonts w:ascii="Palatino Linotype" w:eastAsiaTheme="minorEastAsia" w:hAnsi="Palatino Linotype"/>
          <w:b/>
          <w:sz w:val="24"/>
          <w:szCs w:val="24"/>
          <w:lang w:val="es-ES_tradnl" w:eastAsia="es-ES"/>
        </w:rPr>
        <w:t>historiales académicos, certificados parciales y totales, constancias emitidas y sus respectivas evidencias</w:t>
      </w:r>
      <w:r w:rsidR="008A4850" w:rsidRPr="008F10EF">
        <w:rPr>
          <w:rFonts w:ascii="Palatino Linotype" w:eastAsiaTheme="minorEastAsia" w:hAnsi="Palatino Linotype"/>
          <w:sz w:val="24"/>
          <w:szCs w:val="24"/>
          <w:lang w:val="es-ES_tradnl" w:eastAsia="es-ES"/>
        </w:rPr>
        <w:t xml:space="preserve"> </w:t>
      </w:r>
      <w:r w:rsidRPr="008F10EF">
        <w:rPr>
          <w:rFonts w:ascii="Palatino Linotype" w:eastAsiaTheme="minorEastAsia" w:hAnsi="Palatino Linotype"/>
          <w:sz w:val="24"/>
          <w:szCs w:val="24"/>
          <w:lang w:val="es-ES_tradnl" w:eastAsia="es-ES"/>
        </w:rPr>
        <w:t xml:space="preserve">requeridos, sin embargo, como se expuso también en líneas </w:t>
      </w:r>
      <w:r w:rsidRPr="008F10EF">
        <w:rPr>
          <w:rFonts w:ascii="Palatino Linotype" w:eastAsiaTheme="minorEastAsia" w:hAnsi="Palatino Linotype"/>
          <w:sz w:val="24"/>
          <w:szCs w:val="24"/>
          <w:lang w:val="es-ES_tradnl" w:eastAsia="es-ES"/>
        </w:rPr>
        <w:lastRenderedPageBreak/>
        <w:t>anteriores, por lo que debe</w:t>
      </w:r>
      <w:r w:rsidR="008A4850" w:rsidRPr="008F10EF">
        <w:rPr>
          <w:rFonts w:ascii="Palatino Linotype" w:eastAsiaTheme="minorEastAsia" w:hAnsi="Palatino Linotype"/>
          <w:sz w:val="24"/>
          <w:szCs w:val="24"/>
          <w:lang w:val="es-ES_tradnl" w:eastAsia="es-ES"/>
        </w:rPr>
        <w:t>rá proporcionar en cumplimiento</w:t>
      </w:r>
      <w:r w:rsidRPr="008F10EF">
        <w:rPr>
          <w:rFonts w:ascii="Palatino Linotype" w:eastAsiaTheme="minorEastAsia" w:hAnsi="Palatino Linotype"/>
          <w:sz w:val="24"/>
          <w:szCs w:val="24"/>
          <w:lang w:val="es-ES_tradnl" w:eastAsia="es-ES"/>
        </w:rPr>
        <w:t xml:space="preserve"> a la presente el acuerdo emitido por el Comité de Transparencia que cla</w:t>
      </w:r>
      <w:r w:rsidR="008A4850" w:rsidRPr="008F10EF">
        <w:rPr>
          <w:rFonts w:ascii="Palatino Linotype" w:eastAsiaTheme="minorEastAsia" w:hAnsi="Palatino Linotype"/>
          <w:sz w:val="24"/>
          <w:szCs w:val="24"/>
          <w:lang w:val="es-ES_tradnl" w:eastAsia="es-ES"/>
        </w:rPr>
        <w:t xml:space="preserve">sifique en su totalidad, todos </w:t>
      </w:r>
      <w:r w:rsidRPr="008F10EF">
        <w:rPr>
          <w:rFonts w:ascii="Palatino Linotype" w:eastAsiaTheme="minorEastAsia" w:hAnsi="Palatino Linotype"/>
          <w:sz w:val="24"/>
          <w:szCs w:val="24"/>
          <w:lang w:val="es-ES_tradnl" w:eastAsia="es-ES"/>
        </w:rPr>
        <w:t>y cada uno de los exámenes aplicados.</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2B32FA" w:rsidRPr="008F10EF" w:rsidRDefault="00DB30E8" w:rsidP="002B32FA">
      <w:pPr>
        <w:numPr>
          <w:ilvl w:val="0"/>
          <w:numId w:val="8"/>
        </w:numPr>
        <w:spacing w:line="360" w:lineRule="auto"/>
        <w:ind w:left="426" w:hanging="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Dicho lo anterior es que podemos señalar de manera fundada y motiva que </w:t>
      </w:r>
      <w:r w:rsidRPr="008F10EF">
        <w:rPr>
          <w:rFonts w:ascii="Palatino Linotype" w:eastAsiaTheme="minorEastAsia" w:hAnsi="Palatino Linotype"/>
          <w:b/>
          <w:sz w:val="24"/>
          <w:szCs w:val="24"/>
          <w:lang w:val="es-ES_tradnl" w:eastAsia="es-ES"/>
        </w:rPr>
        <w:t>se cumple</w:t>
      </w:r>
      <w:r w:rsidRPr="008F10EF">
        <w:rPr>
          <w:rFonts w:ascii="Palatino Linotype" w:eastAsiaTheme="minorEastAsia" w:hAnsi="Palatino Linotype"/>
          <w:sz w:val="24"/>
          <w:szCs w:val="24"/>
          <w:lang w:val="es-ES_tradnl" w:eastAsia="es-ES"/>
        </w:rPr>
        <w:t xml:space="preserve"> estrictamente con el juicio de proporcionalidad que justifica los motivos y razones por la cuales se determina que NO es factible ordena</w:t>
      </w:r>
      <w:r w:rsidR="00424D33" w:rsidRPr="008F10EF">
        <w:rPr>
          <w:rFonts w:ascii="Palatino Linotype" w:eastAsiaTheme="minorEastAsia" w:hAnsi="Palatino Linotype"/>
          <w:sz w:val="24"/>
          <w:szCs w:val="24"/>
          <w:lang w:val="es-ES_tradnl" w:eastAsia="es-ES"/>
        </w:rPr>
        <w:t>r la entrega de la información.</w:t>
      </w:r>
    </w:p>
    <w:p w:rsidR="002B32FA" w:rsidRPr="008F10EF" w:rsidRDefault="002B32FA" w:rsidP="002B32FA">
      <w:pPr>
        <w:pStyle w:val="Prrafodelista"/>
        <w:rPr>
          <w:rFonts w:ascii="Palatino Linotype" w:hAnsi="Palatino Linotype"/>
        </w:rPr>
      </w:pPr>
    </w:p>
    <w:p w:rsidR="002B32FA" w:rsidRPr="008F10EF" w:rsidRDefault="00424D33" w:rsidP="002B32FA">
      <w:pPr>
        <w:numPr>
          <w:ilvl w:val="0"/>
          <w:numId w:val="8"/>
        </w:numPr>
        <w:spacing w:line="360" w:lineRule="auto"/>
        <w:ind w:left="426" w:hanging="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Una vez precisado lo anterior, este órgano garante debe señalar que </w:t>
      </w:r>
      <w:r w:rsidR="002B32FA" w:rsidRPr="008F10EF">
        <w:rPr>
          <w:rFonts w:ascii="Palatino Linotype" w:eastAsiaTheme="minorEastAsia" w:hAnsi="Palatino Linotype"/>
          <w:sz w:val="24"/>
          <w:szCs w:val="24"/>
          <w:lang w:val="es-ES_tradnl" w:eastAsia="es-ES"/>
        </w:rPr>
        <w:t xml:space="preserve">en </w:t>
      </w:r>
      <w:r w:rsidRPr="008F10EF">
        <w:rPr>
          <w:rFonts w:ascii="Palatino Linotype" w:eastAsiaTheme="minorEastAsia" w:hAnsi="Palatino Linotype"/>
          <w:sz w:val="24"/>
          <w:szCs w:val="24"/>
          <w:lang w:val="es-ES_tradnl" w:eastAsia="es-ES"/>
        </w:rPr>
        <w:t>las respuestas proporcionadas</w:t>
      </w:r>
      <w:r w:rsidR="002B32FA" w:rsidRPr="008F10EF">
        <w:rPr>
          <w:rFonts w:ascii="Palatino Linotype" w:eastAsiaTheme="minorEastAsia" w:hAnsi="Palatino Linotype"/>
          <w:sz w:val="24"/>
          <w:szCs w:val="24"/>
          <w:lang w:val="es-ES_tradnl" w:eastAsia="es-ES"/>
        </w:rPr>
        <w:t xml:space="preserve"> se pretende clasificar la información solicitadas, se tiene también que, NO se niega la existencia de todo lo solicitado, sin embargo, se señala que no puede ser proporcionada por contener datos personales de los alumnos, clasificación que como ya se ha desarrollado, en este asunto resulta procedente y que </w:t>
      </w:r>
      <w:r w:rsidR="00DB30E8" w:rsidRPr="008F10EF">
        <w:rPr>
          <w:rFonts w:ascii="Palatino Linotype" w:eastAsia="MS Mincho" w:hAnsi="Palatino Linotype" w:cs="Arial"/>
          <w:sz w:val="24"/>
          <w:szCs w:val="24"/>
        </w:rPr>
        <w:t xml:space="preserve">resulta técnicamente imposible una versión pública de la información en razón de que se testaría la totalidad del contenido </w:t>
      </w:r>
      <w:r w:rsidR="002B32FA" w:rsidRPr="008F10EF">
        <w:rPr>
          <w:rFonts w:ascii="Palatino Linotype" w:eastAsia="MS Mincho" w:hAnsi="Palatino Linotype" w:cs="Arial"/>
          <w:sz w:val="24"/>
          <w:szCs w:val="24"/>
        </w:rPr>
        <w:t xml:space="preserve">de las documentales solicitadas, el SUJETO OBLIGADO NO proporcionó el acuerdo de clasificación emitido por su Comité de Transparencia, sino que se limitó a proporcionar lo entregado por el servidor público habilitado. </w:t>
      </w:r>
    </w:p>
    <w:p w:rsidR="002B32FA" w:rsidRPr="008F10EF" w:rsidRDefault="002B32FA" w:rsidP="002B32FA">
      <w:pPr>
        <w:pStyle w:val="Prrafodelista"/>
        <w:rPr>
          <w:rFonts w:ascii="Palatino Linotype" w:eastAsia="Times New Roman" w:hAnsi="Palatino Linotype" w:cs="Arial"/>
          <w:color w:val="222222"/>
          <w:lang w:eastAsia="es-MX"/>
        </w:rPr>
      </w:pPr>
    </w:p>
    <w:p w:rsidR="00DB30E8" w:rsidRPr="008F10EF" w:rsidRDefault="00DB30E8" w:rsidP="002B32FA">
      <w:pPr>
        <w:numPr>
          <w:ilvl w:val="0"/>
          <w:numId w:val="8"/>
        </w:numPr>
        <w:spacing w:line="360" w:lineRule="auto"/>
        <w:ind w:left="426" w:hanging="426"/>
        <w:contextualSpacing/>
        <w:jc w:val="both"/>
        <w:rPr>
          <w:rFonts w:ascii="Palatino Linotype" w:eastAsiaTheme="minorEastAsia" w:hAnsi="Palatino Linotype"/>
          <w:sz w:val="24"/>
          <w:szCs w:val="24"/>
          <w:lang w:val="es-ES_tradnl" w:eastAsia="es-ES"/>
        </w:rPr>
      </w:pPr>
      <w:r w:rsidRPr="008F10EF">
        <w:rPr>
          <w:rFonts w:ascii="Palatino Linotype" w:eastAsia="Times New Roman" w:hAnsi="Palatino Linotype" w:cs="Arial"/>
          <w:color w:val="222222"/>
          <w:sz w:val="24"/>
          <w:szCs w:val="24"/>
          <w:lang w:eastAsia="es-MX"/>
        </w:rPr>
        <w:t>Derivado de lo</w:t>
      </w:r>
      <w:r w:rsidR="008A4850" w:rsidRPr="008F10EF">
        <w:rPr>
          <w:rFonts w:ascii="Palatino Linotype" w:eastAsia="Times New Roman" w:hAnsi="Palatino Linotype" w:cs="Arial"/>
          <w:color w:val="222222"/>
          <w:sz w:val="24"/>
          <w:szCs w:val="24"/>
          <w:lang w:eastAsia="es-MX"/>
        </w:rPr>
        <w:t xml:space="preserve"> anterior resulta viable modificar</w:t>
      </w:r>
      <w:r w:rsidRPr="008F10EF">
        <w:rPr>
          <w:rFonts w:ascii="Palatino Linotype" w:eastAsia="Times New Roman" w:hAnsi="Palatino Linotype" w:cs="Arial"/>
          <w:color w:val="222222"/>
          <w:sz w:val="24"/>
          <w:szCs w:val="24"/>
          <w:lang w:eastAsia="es-MX"/>
        </w:rPr>
        <w:t xml:space="preserve"> las respuesta otorgadas cada solicitud de información y se ORDENA el respectivo Acuerdo de Clasificación mismos que deberá dar cumplimiento a cada una de la formalidades que la norma jurídica establece,</w:t>
      </w:r>
      <w:r w:rsidRPr="008F10EF">
        <w:rPr>
          <w:rFonts w:ascii="Palatino Linotype" w:eastAsia="Times New Roman" w:hAnsi="Palatino Linotype" w:cs="Arial"/>
          <w:color w:val="222222"/>
          <w:sz w:val="24"/>
          <w:szCs w:val="24"/>
          <w:lang w:val="es-ES_tradnl" w:eastAsia="es-MX"/>
        </w:rPr>
        <w:t xml:space="preserve"> para lo cual, se incorpora el siguiente apartado que </w:t>
      </w:r>
      <w:r w:rsidRPr="008F10EF">
        <w:rPr>
          <w:rFonts w:ascii="Palatino Linotype" w:eastAsia="Times New Roman" w:hAnsi="Palatino Linotype" w:cs="Arial"/>
          <w:color w:val="222222"/>
          <w:sz w:val="24"/>
          <w:szCs w:val="24"/>
          <w:lang w:val="es-ES_tradnl" w:eastAsia="es-MX"/>
        </w:rPr>
        <w:lastRenderedPageBreak/>
        <w:t>refiere los términos en que debe emitirse la clasificación de la información como confidencial.</w:t>
      </w:r>
    </w:p>
    <w:p w:rsidR="00DB30E8" w:rsidRPr="008F10EF" w:rsidRDefault="00DB30E8" w:rsidP="002B32FA">
      <w:pPr>
        <w:spacing w:after="0" w:line="360" w:lineRule="auto"/>
        <w:ind w:right="49"/>
        <w:contextualSpacing/>
        <w:jc w:val="both"/>
        <w:rPr>
          <w:rFonts w:ascii="Palatino Linotype" w:eastAsia="Times New Roman" w:hAnsi="Palatino Linotype" w:cs="Arial"/>
          <w:color w:val="222222"/>
          <w:sz w:val="24"/>
          <w:szCs w:val="24"/>
          <w:lang w:eastAsia="es-MX"/>
        </w:rPr>
      </w:pPr>
    </w:p>
    <w:p w:rsidR="00DB30E8" w:rsidRPr="008F10EF" w:rsidRDefault="00DB30E8" w:rsidP="005E6DA4">
      <w:pPr>
        <w:pStyle w:val="Ttulo1"/>
        <w:rPr>
          <w:rFonts w:eastAsia="Times New Roman"/>
          <w:szCs w:val="24"/>
          <w:lang w:eastAsia="es-MX"/>
        </w:rPr>
      </w:pPr>
      <w:bookmarkStart w:id="22" w:name="_Toc530486351"/>
      <w:r w:rsidRPr="008F10EF">
        <w:rPr>
          <w:rFonts w:eastAsia="Times New Roman"/>
          <w:szCs w:val="24"/>
          <w:lang w:eastAsia="es-MX"/>
        </w:rPr>
        <w:t>Q</w:t>
      </w:r>
      <w:r w:rsidR="002B32FA" w:rsidRPr="008F10EF">
        <w:rPr>
          <w:rFonts w:eastAsia="Times New Roman"/>
          <w:szCs w:val="24"/>
          <w:lang w:eastAsia="es-MX"/>
        </w:rPr>
        <w:t>UINTO. Acuerdo de Clasificación como información confidencial.</w:t>
      </w:r>
      <w:bookmarkEnd w:id="22"/>
    </w:p>
    <w:p w:rsidR="00DB30E8" w:rsidRPr="008F10EF" w:rsidRDefault="00DB30E8" w:rsidP="00DB30E8">
      <w:pPr>
        <w:spacing w:after="0" w:line="360" w:lineRule="auto"/>
        <w:ind w:right="49"/>
        <w:contextualSpacing/>
        <w:jc w:val="both"/>
        <w:rPr>
          <w:rFonts w:ascii="Palatino Linotype" w:eastAsia="Times New Roman" w:hAnsi="Palatino Linotype" w:cs="Arial"/>
          <w:b/>
          <w:color w:val="222222"/>
          <w:sz w:val="24"/>
          <w:szCs w:val="24"/>
          <w:lang w:eastAsia="es-MX"/>
        </w:rPr>
      </w:pPr>
      <w:r w:rsidRPr="008F10EF">
        <w:rPr>
          <w:rFonts w:ascii="Palatino Linotype" w:eastAsia="Times New Roman" w:hAnsi="Palatino Linotype" w:cs="Arial"/>
          <w:b/>
          <w:color w:val="222222"/>
          <w:sz w:val="24"/>
          <w:szCs w:val="24"/>
          <w:lang w:eastAsia="es-MX"/>
        </w:rPr>
        <w:t xml:space="preserve"> </w:t>
      </w:r>
    </w:p>
    <w:p w:rsidR="00DB30E8" w:rsidRPr="008F10EF" w:rsidRDefault="00DB30E8" w:rsidP="002B4BEA">
      <w:pPr>
        <w:numPr>
          <w:ilvl w:val="0"/>
          <w:numId w:val="1"/>
        </w:numPr>
        <w:spacing w:before="240" w:after="240" w:line="360" w:lineRule="auto"/>
        <w:ind w:left="426" w:hanging="426"/>
        <w:contextualSpacing/>
        <w:jc w:val="both"/>
        <w:rPr>
          <w:rFonts w:ascii="Palatino Linotype" w:eastAsia="MS Mincho" w:hAnsi="Palatino Linotype" w:cs="Times New Roman"/>
          <w:color w:val="000000"/>
          <w:sz w:val="24"/>
          <w:szCs w:val="24"/>
        </w:rPr>
      </w:pPr>
      <w:r w:rsidRPr="008F10EF">
        <w:rPr>
          <w:rFonts w:ascii="Palatino Linotype" w:eastAsia="MS Mincho" w:hAnsi="Palatino Linotype" w:cs="Times New Roman"/>
          <w:color w:val="000000"/>
          <w:sz w:val="24"/>
          <w:szCs w:val="24"/>
        </w:rPr>
        <w:t xml:space="preserve">Debido a la naturaleza de la información solicitada, en la que obran datos personales susceptibles de protegerse y toda vez que este Instituto de Transparencia, Acceso a la Información Pública y Protección de Datos Personales del Estado de México tiene el deber de velar por la protección de los mismos aun tratándose de servidores públicos, las documentales de referencia </w:t>
      </w:r>
      <w:r w:rsidRPr="008F10EF">
        <w:rPr>
          <w:rFonts w:ascii="Palatino Linotype" w:eastAsia="MS Mincho" w:hAnsi="Palatino Linotype" w:cs="Times New Roman"/>
          <w:b/>
          <w:color w:val="000000"/>
          <w:sz w:val="24"/>
          <w:szCs w:val="24"/>
        </w:rPr>
        <w:t>deberán ser clasificadas en su totalidad como información confidencial</w:t>
      </w:r>
      <w:r w:rsidRPr="008F10EF">
        <w:rPr>
          <w:rFonts w:ascii="Palatino Linotype" w:eastAsia="MS Mincho" w:hAnsi="Palatino Linotype" w:cs="Times New Roman"/>
          <w:color w:val="000000"/>
          <w:sz w:val="24"/>
          <w:szCs w:val="24"/>
        </w:rPr>
        <w:t>, por las consideraciones que se expusieron con anterioridad.</w:t>
      </w:r>
    </w:p>
    <w:p w:rsidR="00DB30E8" w:rsidRPr="008F10EF" w:rsidRDefault="00DB30E8" w:rsidP="00DB30E8">
      <w:pPr>
        <w:shd w:val="clear" w:color="auto" w:fill="FFFFFF"/>
        <w:spacing w:before="240" w:after="200" w:line="360" w:lineRule="auto"/>
        <w:ind w:left="426" w:right="-709"/>
        <w:contextualSpacing/>
        <w:jc w:val="both"/>
        <w:rPr>
          <w:rFonts w:ascii="Palatino Linotype" w:eastAsia="Times New Roman" w:hAnsi="Palatino Linotype" w:cs="Arial"/>
          <w:color w:val="000000" w:themeColor="text1"/>
          <w:sz w:val="24"/>
          <w:szCs w:val="24"/>
          <w:lang w:val="es-ES_tradnl" w:eastAsia="es-ES"/>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imes New Roman" w:hAnsi="Palatino Linotype" w:cs="Arial"/>
          <w:color w:val="000000" w:themeColor="text1"/>
          <w:sz w:val="24"/>
          <w:szCs w:val="24"/>
          <w:lang w:val="es-ES_tradnl" w:eastAsia="es-ES"/>
        </w:rPr>
      </w:pPr>
      <w:r w:rsidRPr="008F10EF">
        <w:rPr>
          <w:rFonts w:ascii="Palatino Linotype" w:eastAsiaTheme="minorEastAsia" w:hAnsi="Palatino Linotype" w:cs="Arial"/>
          <w:color w:val="000000" w:themeColor="text1"/>
          <w:sz w:val="24"/>
          <w:szCs w:val="24"/>
          <w:lang w:val="es-ES_tradnl" w:eastAsia="es-ES"/>
        </w:rPr>
        <w:t>L</w:t>
      </w:r>
      <w:r w:rsidRPr="008F10EF">
        <w:rPr>
          <w:rFonts w:ascii="Palatino Linotype" w:eastAsiaTheme="minorEastAsia" w:hAnsi="Palatino Linotype"/>
          <w:color w:val="000000" w:themeColor="text1"/>
          <w:sz w:val="24"/>
          <w:szCs w:val="24"/>
          <w:lang w:val="es-ES_tradnl" w:eastAsia="es-ES"/>
        </w:rPr>
        <w:t>a</w:t>
      </w:r>
      <w:r w:rsidRPr="008F10EF">
        <w:rPr>
          <w:rFonts w:ascii="Palatino Linotype" w:eastAsiaTheme="minorEastAsia" w:hAnsi="Palatino Linotype"/>
          <w:sz w:val="24"/>
          <w:szCs w:val="24"/>
          <w:lang w:val="es-ES_tradnl" w:eastAsia="es-ES"/>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F10EF">
        <w:rPr>
          <w:rFonts w:eastAsiaTheme="minorEastAsia"/>
          <w:sz w:val="24"/>
          <w:szCs w:val="24"/>
          <w:vertAlign w:val="superscript"/>
          <w:lang w:val="es-ES_tradnl" w:eastAsia="es-ES"/>
        </w:rPr>
        <w:footnoteReference w:id="11"/>
      </w:r>
      <w:r w:rsidRPr="008F10EF">
        <w:rPr>
          <w:rFonts w:ascii="Palatino Linotype" w:eastAsiaTheme="minorEastAsia" w:hAnsi="Palatino Linotype"/>
          <w:sz w:val="24"/>
          <w:szCs w:val="24"/>
          <w:lang w:val="es-ES_tradnl" w:eastAsia="es-ES"/>
        </w:rPr>
        <w:t xml:space="preserve"> aunque cualquier límite </w:t>
      </w:r>
      <w:r w:rsidRPr="008F10EF">
        <w:rPr>
          <w:rFonts w:ascii="Palatino Linotype" w:eastAsiaTheme="minorEastAsia" w:hAnsi="Palatino Linotype"/>
          <w:sz w:val="24"/>
          <w:szCs w:val="24"/>
          <w:lang w:val="es-ES_tradnl" w:eastAsia="es-ES"/>
        </w:rPr>
        <w:lastRenderedPageBreak/>
        <w:t>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F10EF">
        <w:rPr>
          <w:rFonts w:eastAsiaTheme="minorEastAsia"/>
          <w:sz w:val="24"/>
          <w:szCs w:val="24"/>
          <w:vertAlign w:val="superscript"/>
          <w:lang w:val="es-ES_tradnl" w:eastAsia="es-ES"/>
        </w:rPr>
        <w:footnoteReference w:id="12"/>
      </w:r>
      <w:r w:rsidRPr="008F10EF">
        <w:rPr>
          <w:rFonts w:ascii="Palatino Linotype" w:eastAsiaTheme="minorEastAsia" w:hAnsi="Palatino Linotype"/>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DB30E8" w:rsidRPr="008F10EF" w:rsidRDefault="00DB30E8" w:rsidP="00DB30E8">
      <w:pPr>
        <w:spacing w:before="240" w:after="240" w:line="360" w:lineRule="auto"/>
        <w:ind w:left="426"/>
        <w:contextualSpacing/>
        <w:jc w:val="both"/>
        <w:rPr>
          <w:rFonts w:ascii="Palatino Linotype" w:eastAsiaTheme="minorEastAsia" w:hAnsi="Palatino Linotype"/>
          <w:sz w:val="24"/>
          <w:szCs w:val="24"/>
          <w:lang w:val="es-ES_tradnl" w:eastAsia="es-ES"/>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DB30E8" w:rsidRPr="008F10EF" w:rsidRDefault="00DB30E8" w:rsidP="00DB30E8">
      <w:pPr>
        <w:spacing w:after="0" w:line="240" w:lineRule="auto"/>
        <w:ind w:left="720" w:right="-709"/>
        <w:contextualSpacing/>
        <w:rPr>
          <w:rFonts w:ascii="Palatino Linotype" w:eastAsiaTheme="minorEastAsia" w:hAnsi="Palatino Linotype"/>
          <w:sz w:val="24"/>
          <w:szCs w:val="24"/>
          <w:lang w:val="es-ES_tradnl" w:eastAsia="es-ES"/>
        </w:rPr>
      </w:pPr>
    </w:p>
    <w:p w:rsidR="00DB30E8" w:rsidRPr="008F10EF" w:rsidRDefault="00DB30E8" w:rsidP="00DB30E8">
      <w:pPr>
        <w:numPr>
          <w:ilvl w:val="0"/>
          <w:numId w:val="9"/>
        </w:numPr>
        <w:spacing w:after="0" w:line="360" w:lineRule="auto"/>
        <w:ind w:right="-709"/>
        <w:contextualSpacing/>
        <w:jc w:val="both"/>
        <w:rPr>
          <w:rFonts w:ascii="Palatino Linotype" w:hAnsi="Palatino Linotype"/>
          <w:b/>
        </w:rPr>
      </w:pPr>
      <w:r w:rsidRPr="008F10EF">
        <w:rPr>
          <w:rFonts w:ascii="Palatino Linotype" w:hAnsi="Palatino Linotype"/>
          <w:b/>
        </w:rPr>
        <w:t>Requisitos previos.</w:t>
      </w:r>
    </w:p>
    <w:p w:rsidR="00DB30E8" w:rsidRPr="008F10EF" w:rsidRDefault="00DB30E8" w:rsidP="00DB30E8">
      <w:pPr>
        <w:spacing w:after="0" w:line="360" w:lineRule="auto"/>
        <w:ind w:left="1080" w:right="-709"/>
        <w:contextualSpacing/>
        <w:jc w:val="both"/>
        <w:rPr>
          <w:rFonts w:ascii="Palatino Linotype" w:hAnsi="Palatino Linotype"/>
          <w:b/>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heme="minorEastAsia" w:hAnsi="Palatino Linotype" w:cs="Arial"/>
          <w:color w:val="000000" w:themeColor="text1"/>
          <w:sz w:val="24"/>
          <w:szCs w:val="24"/>
          <w:lang w:val="es-ES_tradnl" w:eastAsia="es-ES"/>
        </w:rPr>
      </w:pPr>
      <w:r w:rsidRPr="008F10EF">
        <w:rPr>
          <w:rFonts w:ascii="Palatino Linotype" w:eastAsiaTheme="minorEastAsia" w:hAnsi="Palatino Linotype"/>
          <w:sz w:val="24"/>
          <w:szCs w:val="24"/>
          <w:lang w:val="es-ES_tradnl" w:eastAsia="es-ES"/>
        </w:rPr>
        <w:t>Los</w:t>
      </w:r>
      <w:r w:rsidRPr="008F10EF">
        <w:rPr>
          <w:rFonts w:ascii="Palatino Linotype" w:eastAsiaTheme="minorEastAsia" w:hAnsi="Palatino Linotype" w:cs="Arial"/>
          <w:color w:val="000000" w:themeColor="text1"/>
          <w:sz w:val="24"/>
          <w:szCs w:val="24"/>
          <w:lang w:val="es-ES_tradnl" w:eastAsia="es-ES"/>
        </w:rPr>
        <w:t xml:space="preserve"> </w:t>
      </w:r>
      <w:r w:rsidRPr="008F10EF">
        <w:rPr>
          <w:rFonts w:ascii="Palatino Linotype" w:eastAsiaTheme="minorEastAsia" w:hAnsi="Palatino Linotype"/>
          <w:sz w:val="24"/>
          <w:szCs w:val="24"/>
          <w:lang w:val="es-ES_tradnl" w:eastAsia="es-ES"/>
        </w:rPr>
        <w:t>artículos</w:t>
      </w:r>
      <w:r w:rsidRPr="008F10EF">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w:t>
      </w:r>
      <w:r w:rsidRPr="008F10EF">
        <w:rPr>
          <w:rFonts w:ascii="Palatino Linotype" w:eastAsiaTheme="minorEastAsia" w:hAnsi="Palatino Linotype" w:cs="Arial"/>
          <w:color w:val="000000" w:themeColor="text1"/>
          <w:sz w:val="24"/>
          <w:szCs w:val="24"/>
          <w:lang w:val="es-ES_tradnl" w:eastAsia="es-ES"/>
        </w:rPr>
        <w:lastRenderedPageBreak/>
        <w:t>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DB30E8" w:rsidRPr="008F10EF" w:rsidRDefault="00DB30E8" w:rsidP="00DB30E8">
      <w:pPr>
        <w:spacing w:before="240" w:after="240" w:line="360" w:lineRule="auto"/>
        <w:ind w:left="426"/>
        <w:contextualSpacing/>
        <w:jc w:val="both"/>
        <w:rPr>
          <w:rFonts w:ascii="Palatino Linotype" w:eastAsiaTheme="minorEastAsia" w:hAnsi="Palatino Linotype" w:cs="Arial"/>
          <w:color w:val="000000" w:themeColor="text1"/>
          <w:sz w:val="24"/>
          <w:szCs w:val="24"/>
          <w:lang w:val="es-ES_tradnl" w:eastAsia="es-ES"/>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heme="minorEastAsia" w:hAnsi="Palatino Linotype" w:cs="Arial"/>
          <w:color w:val="000000" w:themeColor="text1"/>
          <w:sz w:val="24"/>
          <w:szCs w:val="24"/>
          <w:lang w:val="es-ES_tradnl" w:eastAsia="es-ES"/>
        </w:rPr>
      </w:pPr>
      <w:r w:rsidRPr="008F10EF">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DB30E8" w:rsidRPr="008F10EF" w:rsidRDefault="00DB30E8" w:rsidP="00DB30E8">
      <w:pPr>
        <w:spacing w:before="240" w:after="240" w:line="360" w:lineRule="auto"/>
        <w:ind w:left="426" w:right="-709"/>
        <w:contextualSpacing/>
        <w:jc w:val="both"/>
        <w:rPr>
          <w:rFonts w:ascii="Palatino Linotype" w:eastAsiaTheme="minorEastAsia" w:hAnsi="Palatino Linotype" w:cs="Arial"/>
          <w:color w:val="000000" w:themeColor="text1"/>
          <w:sz w:val="24"/>
          <w:szCs w:val="24"/>
          <w:lang w:val="es-ES_tradnl" w:eastAsia="es-ES"/>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heme="minorEastAsia" w:hAnsi="Palatino Linotype" w:cs="Arial"/>
          <w:color w:val="000000" w:themeColor="text1"/>
          <w:sz w:val="24"/>
          <w:szCs w:val="24"/>
          <w:lang w:val="es-ES_tradnl" w:eastAsia="es-ES"/>
        </w:rPr>
      </w:pPr>
      <w:r w:rsidRPr="008F10EF">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8F10EF">
        <w:rPr>
          <w:rFonts w:ascii="Palatino Linotype" w:eastAsiaTheme="minorEastAsia" w:hAnsi="Palatino Linotype" w:cs="Arial"/>
          <w:b/>
          <w:color w:val="000000" w:themeColor="text1"/>
          <w:sz w:val="24"/>
          <w:szCs w:val="24"/>
          <w:u w:val="single"/>
          <w:lang w:val="es-ES_tradnl" w:eastAsia="es-ES"/>
        </w:rPr>
        <w:t xml:space="preserve">no se puede hacer un acuerdo para clasificar de manera general todos los documentos de un expediente o área,  </w:t>
      </w:r>
      <w:r w:rsidRPr="008F10EF">
        <w:rPr>
          <w:rFonts w:ascii="Palatino Linotype" w:eastAsiaTheme="minorEastAsia" w:hAnsi="Palatino Linotype" w:cs="Arial"/>
          <w:color w:val="000000" w:themeColor="text1"/>
          <w:sz w:val="24"/>
          <w:szCs w:val="24"/>
          <w:lang w:val="es-ES_tradnl" w:eastAsia="es-ES"/>
        </w:rPr>
        <w:t>sin individualizar su análisis y tampoco se puede hacer un acuerdo por cada dato que se vaya a clasificar dentro de un documento con diez datos, por ejemplo, susceptibles de ser clasificados.</w:t>
      </w:r>
    </w:p>
    <w:p w:rsidR="00DB30E8" w:rsidRPr="008F10EF" w:rsidRDefault="00DB30E8" w:rsidP="00DB30E8">
      <w:pPr>
        <w:spacing w:after="0" w:line="240" w:lineRule="auto"/>
        <w:ind w:left="720"/>
        <w:contextualSpacing/>
        <w:rPr>
          <w:rFonts w:ascii="Palatino Linotype" w:eastAsiaTheme="minorEastAsia" w:hAnsi="Palatino Linotype" w:cs="Arial"/>
          <w:color w:val="000000" w:themeColor="text1"/>
          <w:sz w:val="24"/>
          <w:szCs w:val="24"/>
          <w:lang w:val="es-ES_tradnl" w:eastAsia="es-ES"/>
        </w:rPr>
      </w:pPr>
    </w:p>
    <w:p w:rsidR="00DB30E8" w:rsidRPr="008F10EF" w:rsidRDefault="00DB30E8" w:rsidP="00DB30E8">
      <w:pPr>
        <w:numPr>
          <w:ilvl w:val="0"/>
          <w:numId w:val="9"/>
        </w:numPr>
        <w:spacing w:after="0" w:line="360" w:lineRule="auto"/>
        <w:ind w:right="-709"/>
        <w:contextualSpacing/>
        <w:jc w:val="both"/>
        <w:rPr>
          <w:rFonts w:ascii="Palatino Linotype" w:hAnsi="Palatino Linotype"/>
          <w:b/>
        </w:rPr>
      </w:pPr>
      <w:r w:rsidRPr="008F10EF">
        <w:rPr>
          <w:rFonts w:ascii="Palatino Linotype" w:hAnsi="Palatino Linotype"/>
          <w:b/>
        </w:rPr>
        <w:t>Supuestos de clasificación.</w:t>
      </w:r>
    </w:p>
    <w:p w:rsidR="00DB30E8" w:rsidRPr="008F10EF" w:rsidRDefault="00DB30E8" w:rsidP="00DB30E8">
      <w:pPr>
        <w:spacing w:after="0" w:line="360" w:lineRule="auto"/>
        <w:ind w:left="1080" w:right="-709"/>
        <w:contextualSpacing/>
        <w:jc w:val="both"/>
        <w:rPr>
          <w:rFonts w:ascii="Palatino Linotype" w:hAnsi="Palatino Linotype"/>
          <w:b/>
        </w:rPr>
      </w:pPr>
    </w:p>
    <w:p w:rsidR="00DB30E8" w:rsidRPr="008F10EF" w:rsidRDefault="00DB30E8" w:rsidP="002B4BEA">
      <w:pPr>
        <w:numPr>
          <w:ilvl w:val="0"/>
          <w:numId w:val="1"/>
        </w:numPr>
        <w:spacing w:before="240" w:after="240" w:line="360" w:lineRule="auto"/>
        <w:ind w:left="426" w:right="142" w:hanging="426"/>
        <w:contextualSpacing/>
        <w:jc w:val="both"/>
        <w:rPr>
          <w:rFonts w:ascii="Palatino Linotype" w:eastAsiaTheme="minorEastAsia" w:hAnsi="Palatino Linotype" w:cs="Arial"/>
          <w:color w:val="000000" w:themeColor="text1"/>
          <w:sz w:val="24"/>
          <w:szCs w:val="24"/>
          <w:lang w:val="es-ES_tradnl" w:eastAsia="es-ES"/>
        </w:rPr>
      </w:pPr>
      <w:r w:rsidRPr="008F10EF">
        <w:rPr>
          <w:rFonts w:ascii="Palatino Linotype" w:eastAsiaTheme="minorEastAsia" w:hAnsi="Palatino Linotype" w:cs="Arial"/>
          <w:color w:val="000000" w:themeColor="text1"/>
          <w:sz w:val="24"/>
          <w:szCs w:val="24"/>
          <w:lang w:val="es-ES_tradnl" w:eastAsia="es-ES"/>
        </w:rPr>
        <w:lastRenderedPageBreak/>
        <w:t>Las disposiciones constitucionales y legales en la materia establecen los dos supuestos generales para clasificar la información: por reserva y por confidencialidad.</w:t>
      </w:r>
    </w:p>
    <w:p w:rsidR="00DB30E8" w:rsidRPr="008F10EF" w:rsidRDefault="00DB30E8" w:rsidP="00DB30E8">
      <w:pPr>
        <w:spacing w:before="240" w:after="240" w:line="360" w:lineRule="auto"/>
        <w:ind w:left="426" w:right="142"/>
        <w:contextualSpacing/>
        <w:jc w:val="both"/>
        <w:rPr>
          <w:rFonts w:ascii="Palatino Linotype" w:eastAsiaTheme="minorEastAsia" w:hAnsi="Palatino Linotype" w:cs="Arial"/>
          <w:color w:val="000000" w:themeColor="text1"/>
          <w:sz w:val="24"/>
          <w:szCs w:val="24"/>
          <w:lang w:val="es-ES_tradnl" w:eastAsia="es-ES"/>
        </w:rPr>
      </w:pPr>
    </w:p>
    <w:p w:rsidR="00DB30E8" w:rsidRPr="008F10EF" w:rsidRDefault="00DB30E8" w:rsidP="002B4BEA">
      <w:pPr>
        <w:numPr>
          <w:ilvl w:val="0"/>
          <w:numId w:val="1"/>
        </w:numPr>
        <w:spacing w:before="240" w:after="240" w:line="360" w:lineRule="auto"/>
        <w:ind w:left="426" w:right="142" w:hanging="426"/>
        <w:contextualSpacing/>
        <w:jc w:val="both"/>
        <w:rPr>
          <w:rFonts w:ascii="Palatino Linotype" w:eastAsiaTheme="minorEastAsia" w:hAnsi="Palatino Linotype" w:cs="Arial"/>
          <w:color w:val="000000" w:themeColor="text1"/>
          <w:sz w:val="24"/>
          <w:szCs w:val="24"/>
          <w:lang w:val="es-ES_tradnl" w:eastAsia="es-ES"/>
        </w:rPr>
      </w:pPr>
      <w:r w:rsidRPr="008F10EF">
        <w:rPr>
          <w:rFonts w:ascii="Palatino Linotype" w:eastAsiaTheme="minorEastAsia" w:hAnsi="Palatino Linotype" w:cs="Arial"/>
          <w:color w:val="000000" w:themeColor="text1"/>
          <w:sz w:val="24"/>
          <w:szCs w:val="24"/>
          <w:lang w:val="es-ES_tradnl" w:eastAsia="es-ES"/>
        </w:rPr>
        <w:t xml:space="preserve">Los artículos 143 y 116 de la Ley Estatal y de la Ley General, respectivamente, señalan los supuestos para que la información pueda ser </w:t>
      </w:r>
      <w:r w:rsidRPr="008F10EF">
        <w:rPr>
          <w:rFonts w:ascii="Palatino Linotype" w:eastAsiaTheme="minorEastAsia" w:hAnsi="Palatino Linotype" w:cs="Arial"/>
          <w:b/>
          <w:color w:val="000000" w:themeColor="text1"/>
          <w:sz w:val="24"/>
          <w:szCs w:val="24"/>
          <w:lang w:val="es-ES_tradnl" w:eastAsia="es-ES"/>
        </w:rPr>
        <w:t>clasificada como confidencial</w:t>
      </w:r>
      <w:r w:rsidRPr="008F10EF">
        <w:rPr>
          <w:rFonts w:ascii="Palatino Linotype" w:eastAsiaTheme="minorEastAsia" w:hAnsi="Palatino Linotype" w:cs="Arial"/>
          <w:color w:val="000000" w:themeColor="text1"/>
          <w:sz w:val="24"/>
          <w:szCs w:val="24"/>
          <w:lang w:val="es-ES_tradnl" w:eastAsia="es-ES"/>
        </w:rPr>
        <w:t>:</w:t>
      </w:r>
    </w:p>
    <w:p w:rsidR="00DB30E8" w:rsidRPr="008F10EF" w:rsidRDefault="00DB30E8" w:rsidP="00DB30E8">
      <w:pPr>
        <w:spacing w:after="0" w:line="240" w:lineRule="auto"/>
        <w:ind w:left="720"/>
        <w:contextualSpacing/>
        <w:rPr>
          <w:rFonts w:ascii="Palatino Linotype" w:eastAsiaTheme="minorEastAsia" w:hAnsi="Palatino Linotype" w:cs="Arial"/>
          <w:color w:val="000000" w:themeColor="text1"/>
          <w:sz w:val="24"/>
          <w:szCs w:val="24"/>
          <w:lang w:val="es-ES_tradnl" w:eastAsia="es-ES"/>
        </w:rPr>
      </w:pPr>
    </w:p>
    <w:p w:rsidR="00DB30E8" w:rsidRPr="008F10EF" w:rsidRDefault="00DB30E8" w:rsidP="00DB30E8">
      <w:pPr>
        <w:widowControl w:val="0"/>
        <w:autoSpaceDE w:val="0"/>
        <w:autoSpaceDN w:val="0"/>
        <w:adjustRightInd w:val="0"/>
        <w:spacing w:after="240" w:line="360" w:lineRule="auto"/>
        <w:ind w:left="709"/>
        <w:jc w:val="both"/>
        <w:rPr>
          <w:rFonts w:ascii="Palatino Linotype" w:hAnsi="Palatino Linotype" w:cs="Times"/>
          <w:i/>
          <w:color w:val="000000"/>
        </w:rPr>
      </w:pPr>
      <w:r w:rsidRPr="008F10EF">
        <w:rPr>
          <w:rFonts w:ascii="Palatino Linotype" w:hAnsi="Palatino Linotype" w:cs="Bookman Old Style"/>
          <w:bCs/>
          <w:i/>
          <w:color w:val="000000"/>
        </w:rPr>
        <w:t xml:space="preserve">I. </w:t>
      </w:r>
      <w:r w:rsidRPr="008F10EF">
        <w:rPr>
          <w:rFonts w:ascii="Palatino Linotype" w:hAnsi="Palatino Linotype" w:cs="Bookman Old Style"/>
          <w:i/>
          <w:color w:val="000000"/>
        </w:rPr>
        <w:t xml:space="preserve">Se refiera a la información privada y los datos personales concernientes a una persona física o </w:t>
      </w:r>
      <w:proofErr w:type="gramStart"/>
      <w:r w:rsidRPr="008F10EF">
        <w:rPr>
          <w:rFonts w:ascii="Palatino Linotype" w:hAnsi="Palatino Linotype" w:cs="Bookman Old Style"/>
          <w:i/>
          <w:color w:val="000000"/>
        </w:rPr>
        <w:t>jurídico</w:t>
      </w:r>
      <w:proofErr w:type="gramEnd"/>
      <w:r w:rsidRPr="008F10EF">
        <w:rPr>
          <w:rFonts w:ascii="Palatino Linotype" w:hAnsi="Palatino Linotype" w:cs="Bookman Old Style"/>
          <w:i/>
          <w:color w:val="000000"/>
        </w:rPr>
        <w:t xml:space="preserve"> colectiva identificada o identificable; </w:t>
      </w:r>
    </w:p>
    <w:p w:rsidR="00DB30E8" w:rsidRPr="008F10EF" w:rsidRDefault="00DB30E8" w:rsidP="00DB30E8">
      <w:pPr>
        <w:widowControl w:val="0"/>
        <w:autoSpaceDE w:val="0"/>
        <w:autoSpaceDN w:val="0"/>
        <w:adjustRightInd w:val="0"/>
        <w:spacing w:after="240" w:line="360" w:lineRule="auto"/>
        <w:ind w:left="709"/>
        <w:jc w:val="both"/>
        <w:rPr>
          <w:rFonts w:ascii="Palatino Linotype" w:hAnsi="Palatino Linotype" w:cs="Times"/>
          <w:i/>
          <w:color w:val="000000"/>
        </w:rPr>
      </w:pPr>
      <w:r w:rsidRPr="008F10EF">
        <w:rPr>
          <w:rFonts w:ascii="Palatino Linotype" w:hAnsi="Palatino Linotype" w:cs="Bookman Old Style"/>
          <w:bCs/>
          <w:i/>
          <w:color w:val="000000"/>
        </w:rPr>
        <w:t xml:space="preserve">II. </w:t>
      </w:r>
      <w:r w:rsidRPr="008F10EF">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DB30E8" w:rsidRPr="008F10EF" w:rsidRDefault="00DB30E8" w:rsidP="00DB30E8">
      <w:pPr>
        <w:widowControl w:val="0"/>
        <w:autoSpaceDE w:val="0"/>
        <w:autoSpaceDN w:val="0"/>
        <w:adjustRightInd w:val="0"/>
        <w:spacing w:after="240" w:line="360" w:lineRule="auto"/>
        <w:ind w:left="709"/>
        <w:jc w:val="both"/>
        <w:rPr>
          <w:rFonts w:ascii="Palatino Linotype" w:hAnsi="Palatino Linotype" w:cs="Times"/>
          <w:i/>
          <w:color w:val="000000"/>
        </w:rPr>
      </w:pPr>
      <w:r w:rsidRPr="008F10EF">
        <w:rPr>
          <w:rFonts w:ascii="Palatino Linotype" w:hAnsi="Palatino Linotype" w:cs="Bookman Old Style"/>
          <w:bCs/>
          <w:i/>
          <w:color w:val="000000"/>
        </w:rPr>
        <w:t xml:space="preserve">III. </w:t>
      </w:r>
      <w:r w:rsidRPr="008F10EF">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DB30E8" w:rsidRPr="008F10EF" w:rsidRDefault="00DB30E8" w:rsidP="00DB30E8">
      <w:pPr>
        <w:widowControl w:val="0"/>
        <w:autoSpaceDE w:val="0"/>
        <w:autoSpaceDN w:val="0"/>
        <w:adjustRightInd w:val="0"/>
        <w:spacing w:after="240" w:line="360" w:lineRule="auto"/>
        <w:ind w:left="709"/>
        <w:jc w:val="both"/>
        <w:rPr>
          <w:rFonts w:ascii="Palatino Linotype" w:hAnsi="Palatino Linotype" w:cs="Times"/>
          <w:i/>
          <w:color w:val="000000"/>
        </w:rPr>
      </w:pPr>
      <w:r w:rsidRPr="008F10EF">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DB30E8" w:rsidRPr="008F10EF" w:rsidRDefault="00DB30E8" w:rsidP="00DB30E8">
      <w:pPr>
        <w:widowControl w:val="0"/>
        <w:autoSpaceDE w:val="0"/>
        <w:autoSpaceDN w:val="0"/>
        <w:adjustRightInd w:val="0"/>
        <w:spacing w:after="240" w:line="360" w:lineRule="auto"/>
        <w:ind w:left="709"/>
        <w:jc w:val="both"/>
        <w:rPr>
          <w:rFonts w:ascii="Palatino Linotype" w:hAnsi="Palatino Linotype" w:cs="Times"/>
          <w:i/>
          <w:color w:val="000000"/>
        </w:rPr>
      </w:pPr>
      <w:r w:rsidRPr="008F10EF">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rsidR="00DB30E8" w:rsidRPr="008F10EF" w:rsidRDefault="00DB30E8" w:rsidP="002B4BEA">
      <w:pPr>
        <w:numPr>
          <w:ilvl w:val="0"/>
          <w:numId w:val="1"/>
        </w:numPr>
        <w:spacing w:before="240" w:after="240" w:line="360" w:lineRule="auto"/>
        <w:ind w:left="426" w:hanging="426"/>
        <w:contextualSpacing/>
        <w:jc w:val="both"/>
        <w:rPr>
          <w:rFonts w:ascii="Palatino Linotype" w:eastAsiaTheme="minorEastAsia" w:hAnsi="Palatino Linotype" w:cs="Arial"/>
          <w:color w:val="000000" w:themeColor="text1"/>
          <w:sz w:val="24"/>
          <w:szCs w:val="24"/>
          <w:lang w:val="es-ES_tradnl" w:eastAsia="es-ES"/>
        </w:rPr>
      </w:pPr>
      <w:r w:rsidRPr="008F10EF">
        <w:rPr>
          <w:rFonts w:ascii="Palatino Linotype" w:eastAsiaTheme="minorEastAsia" w:hAnsi="Palatino Linotype" w:cs="Arial"/>
          <w:color w:val="000000" w:themeColor="text1"/>
          <w:sz w:val="24"/>
          <w:szCs w:val="24"/>
          <w:lang w:val="es-ES_tradnl" w:eastAsia="es-ES"/>
        </w:rPr>
        <w:t xml:space="preserve">Mientras que los artículos 130 y 105 de la Ley Estatal y de la Ley General, respectivamente, señalan que la aplicación de estos supuestos debe de realizarse </w:t>
      </w:r>
      <w:r w:rsidRPr="008F10EF">
        <w:rPr>
          <w:rFonts w:ascii="Palatino Linotype" w:eastAsiaTheme="minorEastAsia" w:hAnsi="Palatino Linotype" w:cs="Arial"/>
          <w:color w:val="000000" w:themeColor="text1"/>
          <w:sz w:val="24"/>
          <w:szCs w:val="24"/>
          <w:lang w:val="es-ES_tradnl" w:eastAsia="es-ES"/>
        </w:rPr>
        <w:lastRenderedPageBreak/>
        <w:t>de manera restrictiva y limitada, por lo que debe acreditarse que se cumple con esta condición y no se pueden ampliar las excepciones o supuestos de clasificación aduciendo analogía o mayoría de razón.</w:t>
      </w:r>
    </w:p>
    <w:p w:rsidR="00DB30E8" w:rsidRPr="008F10EF" w:rsidRDefault="00DB30E8" w:rsidP="00DB30E8">
      <w:pPr>
        <w:spacing w:before="240" w:after="240" w:line="360" w:lineRule="auto"/>
        <w:ind w:left="426" w:right="-709"/>
        <w:contextualSpacing/>
        <w:jc w:val="both"/>
        <w:rPr>
          <w:rFonts w:ascii="Palatino Linotype" w:eastAsiaTheme="minorEastAsia" w:hAnsi="Palatino Linotype" w:cs="Arial"/>
          <w:color w:val="000000" w:themeColor="text1"/>
          <w:sz w:val="24"/>
          <w:szCs w:val="24"/>
          <w:lang w:val="es-ES_tradnl" w:eastAsia="es-ES"/>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heme="minorEastAsia" w:hAnsi="Palatino Linotype" w:cs="Arial"/>
          <w:color w:val="000000" w:themeColor="text1"/>
          <w:sz w:val="24"/>
          <w:szCs w:val="24"/>
          <w:lang w:val="es-ES_tradnl" w:eastAsia="es-ES"/>
        </w:rPr>
      </w:pPr>
      <w:r w:rsidRPr="008F10EF">
        <w:rPr>
          <w:rFonts w:ascii="Palatino Linotype" w:eastAsiaTheme="minorEastAsia" w:hAnsi="Palatino Linotype" w:cs="Arial"/>
          <w:color w:val="000000" w:themeColor="text1"/>
          <w:sz w:val="24"/>
          <w:szCs w:val="24"/>
          <w:lang w:val="es-ES_tradnl" w:eastAsia="es-ES"/>
        </w:rPr>
        <w:t xml:space="preserve">Como consecuencia de lo anterior, el </w:t>
      </w:r>
      <w:r w:rsidRPr="008F10EF">
        <w:rPr>
          <w:rFonts w:ascii="Palatino Linotype" w:eastAsiaTheme="minorEastAsia" w:hAnsi="Palatino Linotype" w:cs="Arial"/>
          <w:b/>
          <w:color w:val="000000" w:themeColor="text1"/>
          <w:sz w:val="24"/>
          <w:szCs w:val="24"/>
          <w:lang w:val="es-ES_tradnl" w:eastAsia="es-ES"/>
        </w:rPr>
        <w:t>SUJETO OBLIGADO</w:t>
      </w:r>
      <w:r w:rsidRPr="008F10EF">
        <w:rPr>
          <w:rFonts w:ascii="Palatino Linotype" w:eastAsiaTheme="minorEastAsia" w:hAnsi="Palatino Linotype" w:cs="Arial"/>
          <w:color w:val="000000" w:themeColor="text1"/>
          <w:sz w:val="24"/>
          <w:szCs w:val="24"/>
          <w:lang w:val="es-ES_tradnl" w:eastAsia="es-ES"/>
        </w:rPr>
        <w:t xml:space="preserve"> debe identificar claramente el tipo de información y hacer un juicio de subsunción o encaje</w:t>
      </w:r>
      <w:r w:rsidRPr="008F10EF">
        <w:rPr>
          <w:rFonts w:eastAsiaTheme="minorEastAsia"/>
          <w:sz w:val="24"/>
          <w:szCs w:val="24"/>
          <w:vertAlign w:val="superscript"/>
          <w:lang w:val="es-ES_tradnl" w:eastAsia="es-ES"/>
        </w:rPr>
        <w:footnoteReference w:id="13"/>
      </w:r>
      <w:r w:rsidRPr="008F10EF">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DB30E8" w:rsidRPr="008F10EF" w:rsidRDefault="00DB30E8" w:rsidP="00DB30E8">
      <w:pPr>
        <w:spacing w:after="0" w:line="240" w:lineRule="auto"/>
        <w:ind w:left="720" w:right="-709"/>
        <w:contextualSpacing/>
        <w:rPr>
          <w:rFonts w:ascii="Palatino Linotype" w:eastAsiaTheme="minorEastAsia" w:hAnsi="Palatino Linotype" w:cs="Arial"/>
          <w:color w:val="000000" w:themeColor="text1"/>
          <w:sz w:val="24"/>
          <w:szCs w:val="24"/>
          <w:lang w:val="es-ES_tradnl" w:eastAsia="es-ES"/>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heme="minorEastAsia" w:hAnsi="Palatino Linotype" w:cs="Arial"/>
          <w:color w:val="000000" w:themeColor="text1"/>
          <w:sz w:val="24"/>
          <w:szCs w:val="24"/>
          <w:lang w:val="es-ES_tradnl" w:eastAsia="es-ES"/>
        </w:rPr>
      </w:pPr>
      <w:r w:rsidRPr="008F10EF">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DB30E8" w:rsidRPr="008F10EF" w:rsidRDefault="00DB30E8" w:rsidP="00DB30E8">
      <w:pPr>
        <w:spacing w:after="0" w:line="240" w:lineRule="auto"/>
        <w:ind w:left="720"/>
        <w:contextualSpacing/>
        <w:rPr>
          <w:rFonts w:ascii="Palatino Linotype" w:eastAsiaTheme="minorEastAsia" w:hAnsi="Palatino Linotype" w:cs="Arial"/>
          <w:color w:val="000000" w:themeColor="text1"/>
          <w:sz w:val="24"/>
          <w:szCs w:val="24"/>
          <w:lang w:val="es-ES_tradnl" w:eastAsia="es-ES"/>
        </w:rPr>
      </w:pPr>
    </w:p>
    <w:p w:rsidR="00DB30E8" w:rsidRPr="008F10EF" w:rsidRDefault="00DB30E8" w:rsidP="00DB30E8">
      <w:pPr>
        <w:numPr>
          <w:ilvl w:val="0"/>
          <w:numId w:val="9"/>
        </w:numPr>
        <w:spacing w:after="0" w:line="360" w:lineRule="auto"/>
        <w:contextualSpacing/>
        <w:jc w:val="both"/>
        <w:rPr>
          <w:rFonts w:ascii="Palatino Linotype" w:hAnsi="Palatino Linotype"/>
          <w:b/>
        </w:rPr>
      </w:pPr>
      <w:r w:rsidRPr="008F10EF">
        <w:rPr>
          <w:rFonts w:ascii="Palatino Linotype" w:hAnsi="Palatino Linotype"/>
          <w:b/>
        </w:rPr>
        <w:t>La intervención del Comité de Transparencia.</w:t>
      </w:r>
    </w:p>
    <w:p w:rsidR="00DB30E8" w:rsidRPr="008F10EF" w:rsidRDefault="00DB30E8" w:rsidP="00DB30E8">
      <w:pPr>
        <w:numPr>
          <w:ilvl w:val="0"/>
          <w:numId w:val="10"/>
        </w:numPr>
        <w:spacing w:after="0" w:line="360" w:lineRule="auto"/>
        <w:contextualSpacing/>
        <w:jc w:val="both"/>
        <w:rPr>
          <w:rFonts w:ascii="Palatino Linotype" w:hAnsi="Palatino Linotype" w:cs="Arial"/>
          <w:b/>
          <w:color w:val="000000" w:themeColor="text1"/>
        </w:rPr>
      </w:pPr>
      <w:r w:rsidRPr="008F10EF">
        <w:rPr>
          <w:rFonts w:ascii="Palatino Linotype" w:hAnsi="Palatino Linotype" w:cs="Arial"/>
          <w:b/>
          <w:color w:val="000000" w:themeColor="text1"/>
        </w:rPr>
        <w:t>Formalidades para emitir el acuerdo de clasificación.</w:t>
      </w:r>
    </w:p>
    <w:p w:rsidR="00DB30E8" w:rsidRPr="008F10EF" w:rsidRDefault="00DB30E8" w:rsidP="00DB30E8">
      <w:pPr>
        <w:spacing w:after="0" w:line="360" w:lineRule="auto"/>
        <w:ind w:left="1068"/>
        <w:contextualSpacing/>
        <w:jc w:val="both"/>
        <w:rPr>
          <w:rFonts w:ascii="Palatino Linotype" w:hAnsi="Palatino Linotype" w:cs="Arial"/>
          <w:b/>
          <w:color w:val="000000" w:themeColor="text1"/>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imes New Roman" w:hAnsi="Palatino Linotype" w:cs="Times New Roman"/>
          <w:sz w:val="24"/>
          <w:szCs w:val="24"/>
          <w:lang w:val="es-ES_tradnl" w:eastAsia="es-ES_tradnl"/>
        </w:rPr>
      </w:pPr>
      <w:r w:rsidRPr="008F10EF">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8F10EF">
        <w:rPr>
          <w:rFonts w:ascii="Palatino Linotype" w:eastAsiaTheme="minorEastAsia" w:hAnsi="Palatino Linotype"/>
          <w:sz w:val="24"/>
          <w:szCs w:val="24"/>
          <w:lang w:val="es-ES_tradnl" w:eastAsia="es-ES"/>
        </w:rPr>
        <w:t xml:space="preserve">la fracción III del numeral Segundo de los </w:t>
      </w:r>
      <w:r w:rsidRPr="008F10EF">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8F10EF">
        <w:rPr>
          <w:rFonts w:ascii="Palatino Linotype" w:eastAsiaTheme="minorEastAsia" w:hAnsi="Palatino Linotype"/>
          <w:sz w:val="24"/>
          <w:szCs w:val="24"/>
          <w:lang w:val="es-ES_tradnl" w:eastAsia="es-ES"/>
        </w:rPr>
        <w:t xml:space="preserve"> </w:t>
      </w:r>
      <w:r w:rsidRPr="008F10EF">
        <w:rPr>
          <w:rFonts w:ascii="Palatino Linotype" w:eastAsiaTheme="minorEastAsia" w:hAnsi="Palatino Linotype" w:cs="Arial"/>
          <w:color w:val="000000" w:themeColor="text1"/>
          <w:sz w:val="24"/>
          <w:szCs w:val="24"/>
          <w:lang w:val="es-ES_tradnl" w:eastAsia="es-ES"/>
        </w:rPr>
        <w:t xml:space="preserve">cuenta con las facultades para </w:t>
      </w:r>
      <w:r w:rsidRPr="008F10EF">
        <w:rPr>
          <w:rFonts w:ascii="Palatino Linotype" w:eastAsiaTheme="minorEastAsia" w:hAnsi="Palatino Linotype" w:cs="Arial"/>
          <w:b/>
          <w:color w:val="000000" w:themeColor="text1"/>
          <w:sz w:val="24"/>
          <w:szCs w:val="24"/>
          <w:u w:val="single"/>
          <w:lang w:val="es-ES_tradnl" w:eastAsia="es-ES"/>
        </w:rPr>
        <w:t>aprobar, modificar o revocar</w:t>
      </w:r>
      <w:r w:rsidRPr="008F10EF">
        <w:rPr>
          <w:rFonts w:ascii="Palatino Linotype" w:eastAsiaTheme="minorEastAsia" w:hAnsi="Palatino Linotype" w:cs="Arial"/>
          <w:color w:val="000000" w:themeColor="text1"/>
          <w:sz w:val="24"/>
          <w:szCs w:val="24"/>
          <w:lang w:val="es-ES_tradnl" w:eastAsia="es-ES"/>
        </w:rPr>
        <w:t xml:space="preserve"> la clasificación de la información que ha hecho el titular del área que administra la información. Por lo tanto, el Comité </w:t>
      </w:r>
      <w:r w:rsidRPr="008F10EF">
        <w:rPr>
          <w:rFonts w:ascii="Palatino Linotype" w:eastAsiaTheme="minorEastAsia" w:hAnsi="Palatino Linotype" w:cs="Arial"/>
          <w:b/>
          <w:color w:val="000000" w:themeColor="text1"/>
          <w:sz w:val="24"/>
          <w:szCs w:val="24"/>
          <w:u w:val="single"/>
          <w:lang w:val="es-ES_tradnl" w:eastAsia="es-ES"/>
        </w:rPr>
        <w:t>no confirma</w:t>
      </w:r>
      <w:r w:rsidRPr="008F10EF">
        <w:rPr>
          <w:rFonts w:ascii="Palatino Linotype" w:eastAsiaTheme="minorEastAsia" w:hAnsi="Palatino Linotype" w:cs="Arial"/>
          <w:color w:val="000000" w:themeColor="text1"/>
          <w:sz w:val="24"/>
          <w:szCs w:val="24"/>
          <w:lang w:val="es-ES_tradnl" w:eastAsia="es-ES"/>
        </w:rPr>
        <w:t xml:space="preserve"> la clasificación, sino que revisa lo que ha hecho el titular del área y aprueba, modifica o revoca la decisión a través de un acuerdo.</w:t>
      </w:r>
    </w:p>
    <w:p w:rsidR="00DB30E8" w:rsidRPr="008F10EF" w:rsidRDefault="00DB30E8" w:rsidP="00DB30E8">
      <w:pPr>
        <w:spacing w:before="240" w:after="240" w:line="360" w:lineRule="auto"/>
        <w:ind w:left="426" w:right="-709"/>
        <w:contextualSpacing/>
        <w:jc w:val="both"/>
        <w:rPr>
          <w:rFonts w:ascii="Palatino Linotype" w:eastAsia="Times New Roman" w:hAnsi="Palatino Linotype" w:cs="Times New Roman"/>
          <w:sz w:val="24"/>
          <w:szCs w:val="24"/>
          <w:lang w:val="es-ES_tradnl" w:eastAsia="es-ES_tradnl"/>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heme="minorEastAsia" w:hAnsi="Palatino Linotype" w:cs="Arial"/>
          <w:color w:val="000000" w:themeColor="text1"/>
          <w:sz w:val="24"/>
          <w:szCs w:val="24"/>
          <w:lang w:val="es-ES_tradnl" w:eastAsia="es-ES"/>
        </w:rPr>
      </w:pPr>
      <w:r w:rsidRPr="008F10EF">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w:t>
      </w:r>
      <w:r w:rsidRPr="008F10EF">
        <w:rPr>
          <w:rFonts w:ascii="Palatino Linotype" w:eastAsiaTheme="minorEastAsia" w:hAnsi="Palatino Linotype" w:cs="Arial"/>
          <w:b/>
          <w:color w:val="000000" w:themeColor="text1"/>
          <w:sz w:val="24"/>
          <w:szCs w:val="24"/>
          <w:u w:val="single"/>
          <w:lang w:val="es-ES_tradnl" w:eastAsia="es-ES"/>
        </w:rPr>
        <w:t>el acto reúna con los requisitos elementales</w:t>
      </w:r>
      <w:r w:rsidRPr="008F10EF">
        <w:rPr>
          <w:rFonts w:ascii="Palatino Linotype" w:eastAsiaTheme="minorEastAsia" w:hAnsi="Palatino Linotype" w:cs="Arial"/>
          <w:color w:val="000000" w:themeColor="text1"/>
          <w:sz w:val="24"/>
          <w:szCs w:val="24"/>
          <w:lang w:val="es-ES_tradnl" w:eastAsia="es-ES"/>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DB30E8" w:rsidRPr="008F10EF" w:rsidRDefault="00DB30E8" w:rsidP="00DB30E8">
      <w:pPr>
        <w:spacing w:before="240" w:after="240" w:line="360" w:lineRule="auto"/>
        <w:ind w:left="426"/>
        <w:contextualSpacing/>
        <w:jc w:val="both"/>
        <w:rPr>
          <w:rFonts w:ascii="Palatino Linotype" w:eastAsiaTheme="minorEastAsia" w:hAnsi="Palatino Linotype" w:cs="Arial"/>
          <w:color w:val="000000" w:themeColor="text1"/>
          <w:sz w:val="24"/>
          <w:szCs w:val="24"/>
          <w:lang w:val="es-ES_tradnl" w:eastAsia="es-ES"/>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lastRenderedPageBreak/>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DB30E8" w:rsidRPr="008F10EF" w:rsidRDefault="00DB30E8" w:rsidP="00DB30E8">
      <w:pPr>
        <w:spacing w:after="0" w:line="240" w:lineRule="auto"/>
        <w:ind w:left="720"/>
        <w:contextualSpacing/>
        <w:rPr>
          <w:rFonts w:ascii="Palatino Linotype" w:eastAsiaTheme="minorEastAsia" w:hAnsi="Palatino Linotype"/>
          <w:sz w:val="24"/>
          <w:szCs w:val="24"/>
          <w:lang w:val="es-ES_tradnl" w:eastAsia="es-ES"/>
        </w:rPr>
      </w:pPr>
    </w:p>
    <w:p w:rsidR="00DB30E8" w:rsidRPr="008F10EF" w:rsidRDefault="00DB30E8" w:rsidP="00DB30E8">
      <w:pPr>
        <w:numPr>
          <w:ilvl w:val="0"/>
          <w:numId w:val="10"/>
        </w:numPr>
        <w:spacing w:after="0" w:line="360" w:lineRule="auto"/>
        <w:contextualSpacing/>
        <w:jc w:val="both"/>
        <w:rPr>
          <w:rFonts w:ascii="Palatino Linotype" w:hAnsi="Palatino Linotype" w:cs="Arial"/>
          <w:color w:val="000000" w:themeColor="text1"/>
        </w:rPr>
      </w:pPr>
      <w:r w:rsidRPr="008F10EF">
        <w:rPr>
          <w:rFonts w:ascii="Palatino Linotype" w:hAnsi="Palatino Linotype" w:cs="Arial"/>
          <w:b/>
          <w:color w:val="000000" w:themeColor="text1"/>
        </w:rPr>
        <w:t>Requisitos</w:t>
      </w:r>
      <w:r w:rsidRPr="008F10EF">
        <w:rPr>
          <w:rFonts w:ascii="Palatino Linotype" w:hAnsi="Palatino Linotype" w:cs="Arial"/>
          <w:color w:val="000000" w:themeColor="text1"/>
        </w:rPr>
        <w:t xml:space="preserve"> </w:t>
      </w:r>
      <w:r w:rsidRPr="008F10EF">
        <w:rPr>
          <w:rFonts w:ascii="Palatino Linotype" w:hAnsi="Palatino Linotype" w:cs="Arial"/>
          <w:b/>
          <w:color w:val="000000" w:themeColor="text1"/>
        </w:rPr>
        <w:t>de fondo del acuerdo de clasificación.</w:t>
      </w:r>
    </w:p>
    <w:p w:rsidR="00DB30E8" w:rsidRPr="008F10EF" w:rsidRDefault="00DB30E8" w:rsidP="00DB30E8">
      <w:pPr>
        <w:spacing w:after="0" w:line="360" w:lineRule="auto"/>
        <w:ind w:left="1068"/>
        <w:contextualSpacing/>
        <w:jc w:val="both"/>
        <w:rPr>
          <w:rFonts w:ascii="Palatino Linotype" w:hAnsi="Palatino Linotype" w:cs="Arial"/>
          <w:b/>
          <w:color w:val="000000" w:themeColor="text1"/>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heme="minorEastAsia" w:hAnsi="Palatino Linotype" w:cs="Arial"/>
          <w:color w:val="000000" w:themeColor="text1"/>
          <w:sz w:val="24"/>
          <w:szCs w:val="24"/>
          <w:lang w:val="es-ES_tradnl" w:eastAsia="es-ES"/>
        </w:rPr>
      </w:pPr>
      <w:r w:rsidRPr="008F10EF">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numeral sexagésimo segundo de los Lineamientos Generales, al señalar que la carga de la prueba, para justificar las restricciones, corresponde a los Sujetos Obligados, por lo que deberán fundar y motivar debidamente la clasificación. </w:t>
      </w:r>
    </w:p>
    <w:p w:rsidR="00DB30E8" w:rsidRPr="008F10EF" w:rsidRDefault="00DB30E8" w:rsidP="00DB30E8">
      <w:pPr>
        <w:spacing w:before="240" w:after="240" w:line="360" w:lineRule="auto"/>
        <w:ind w:left="426"/>
        <w:contextualSpacing/>
        <w:jc w:val="both"/>
        <w:rPr>
          <w:rFonts w:ascii="Palatino Linotype" w:eastAsiaTheme="minorEastAsia" w:hAnsi="Palatino Linotype" w:cs="Arial"/>
          <w:color w:val="000000" w:themeColor="text1"/>
          <w:sz w:val="24"/>
          <w:szCs w:val="24"/>
          <w:lang w:val="es-ES_tradnl" w:eastAsia="es-ES"/>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w:t>
      </w:r>
      <w:r w:rsidRPr="008F10EF">
        <w:rPr>
          <w:rFonts w:ascii="Palatino Linotype" w:eastAsiaTheme="minorEastAsia" w:hAnsi="Palatino Linotype"/>
          <w:sz w:val="24"/>
          <w:szCs w:val="24"/>
          <w:lang w:val="es-ES_tradnl" w:eastAsia="es-ES"/>
        </w:rPr>
        <w:lastRenderedPageBreak/>
        <w:t>debe expresar los fundamentos legales que le dieron origen y las razones por las que se deben aplicar al caso concreto.</w:t>
      </w:r>
    </w:p>
    <w:p w:rsidR="00DB30E8" w:rsidRPr="008F10EF" w:rsidRDefault="00DB30E8" w:rsidP="00DB30E8">
      <w:pPr>
        <w:spacing w:before="240" w:after="240" w:line="360" w:lineRule="auto"/>
        <w:ind w:left="426"/>
        <w:contextualSpacing/>
        <w:jc w:val="both"/>
        <w:rPr>
          <w:rFonts w:ascii="Palatino Linotype" w:eastAsiaTheme="minorEastAsia" w:hAnsi="Palatino Linotype"/>
          <w:sz w:val="24"/>
          <w:szCs w:val="24"/>
          <w:lang w:val="es-ES_tradnl" w:eastAsia="es-ES"/>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imes New Roman" w:hAnsi="Palatino Linotype" w:cs="Arial"/>
          <w:color w:val="222222"/>
          <w:sz w:val="24"/>
          <w:szCs w:val="24"/>
          <w:lang w:val="es-ES_tradnl" w:eastAsia="es-MX"/>
        </w:rPr>
      </w:pPr>
      <w:r w:rsidRPr="008F10EF">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F10EF">
        <w:rPr>
          <w:rFonts w:eastAsia="Times New Roman"/>
          <w:sz w:val="24"/>
          <w:szCs w:val="24"/>
          <w:vertAlign w:val="superscript"/>
          <w:lang w:val="es-ES_tradnl" w:eastAsia="es-ES"/>
        </w:rPr>
        <w:footnoteReference w:id="14"/>
      </w:r>
    </w:p>
    <w:p w:rsidR="00DB30E8" w:rsidRPr="008F10EF" w:rsidRDefault="00DB30E8" w:rsidP="00DB30E8">
      <w:pPr>
        <w:spacing w:before="240" w:after="240" w:line="360" w:lineRule="auto"/>
        <w:ind w:left="426" w:right="-709"/>
        <w:contextualSpacing/>
        <w:jc w:val="both"/>
        <w:rPr>
          <w:rFonts w:ascii="Palatino Linotype" w:eastAsia="Times New Roman" w:hAnsi="Palatino Linotype" w:cs="Arial"/>
          <w:color w:val="222222"/>
          <w:sz w:val="24"/>
          <w:szCs w:val="24"/>
          <w:lang w:val="es-ES_tradnl" w:eastAsia="es-MX"/>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imes New Roman" w:hAnsi="Palatino Linotype" w:cs="Arial"/>
          <w:color w:val="222222"/>
          <w:sz w:val="24"/>
          <w:szCs w:val="24"/>
          <w:lang w:val="es-ES_tradnl" w:eastAsia="es-MX"/>
        </w:rPr>
      </w:pPr>
      <w:r w:rsidRPr="008F10EF">
        <w:rPr>
          <w:rFonts w:ascii="Palatino Linotype" w:eastAsia="Times New Roman" w:hAnsi="Palatino Linotype" w:cs="Arial"/>
          <w:color w:val="222222"/>
          <w:sz w:val="24"/>
          <w:szCs w:val="24"/>
          <w:lang w:val="es-ES_tradnl" w:eastAsia="es-MX"/>
        </w:rPr>
        <w:t>Por su parte, el intérprete judicial del país ha establecido una jurisprudencia respecto a qué debe entenderse por fundamentación y motivación, en los siguientes términos:</w:t>
      </w:r>
    </w:p>
    <w:p w:rsidR="00DB30E8" w:rsidRPr="008F10EF" w:rsidRDefault="00DB30E8" w:rsidP="00DB30E8">
      <w:pPr>
        <w:spacing w:after="0" w:line="240" w:lineRule="auto"/>
        <w:ind w:left="720"/>
        <w:contextualSpacing/>
        <w:rPr>
          <w:rFonts w:ascii="Palatino Linotype" w:eastAsia="Times New Roman" w:hAnsi="Palatino Linotype" w:cs="Arial"/>
          <w:color w:val="222222"/>
          <w:sz w:val="24"/>
          <w:szCs w:val="24"/>
          <w:lang w:val="es-ES_tradnl" w:eastAsia="es-MX"/>
        </w:rPr>
      </w:pPr>
    </w:p>
    <w:p w:rsidR="00DB30E8" w:rsidRPr="008F10EF" w:rsidRDefault="00DB30E8" w:rsidP="00DB30E8">
      <w:pPr>
        <w:spacing w:line="360" w:lineRule="auto"/>
        <w:ind w:left="851"/>
        <w:contextualSpacing/>
        <w:jc w:val="both"/>
        <w:rPr>
          <w:rFonts w:ascii="Palatino Linotype" w:hAnsi="Palatino Linotype" w:cs="Arial"/>
          <w:i/>
          <w:color w:val="000000"/>
        </w:rPr>
      </w:pPr>
      <w:r w:rsidRPr="008F10EF">
        <w:rPr>
          <w:rFonts w:ascii="Palatino Linotype" w:hAnsi="Palatino Linotype" w:cs="Arial"/>
          <w:b/>
          <w:i/>
          <w:color w:val="000000"/>
        </w:rPr>
        <w:t>FUNDAMENTACIÓN Y MOTIVACIÓN.</w:t>
      </w:r>
      <w:r w:rsidRPr="008F10EF">
        <w:rPr>
          <w:rFonts w:ascii="Palatino Linotype" w:hAnsi="Palatino Linotype" w:cs="Arial"/>
          <w:i/>
          <w:color w:val="000000"/>
        </w:rPr>
        <w:t xml:space="preserve"> La </w:t>
      </w:r>
      <w:r w:rsidRPr="008F10EF">
        <w:rPr>
          <w:rFonts w:ascii="Palatino Linotype" w:hAnsi="Palatino Linotype" w:cs="Arial"/>
          <w:i/>
          <w:color w:val="000000"/>
          <w:u w:val="single"/>
        </w:rPr>
        <w:t xml:space="preserve">debida fundamentación y motivación legal, deben entenderse, por lo primero, la cita del precepto legal aplicable al caso, y por lo segundo, las razones, motivos o circunstancias especiales que llevaron a la autoridad a </w:t>
      </w:r>
      <w:r w:rsidRPr="008F10EF">
        <w:rPr>
          <w:rFonts w:ascii="Palatino Linotype" w:hAnsi="Palatino Linotype" w:cs="Arial"/>
          <w:i/>
          <w:color w:val="000000"/>
          <w:u w:val="single"/>
        </w:rPr>
        <w:lastRenderedPageBreak/>
        <w:t>concluir que el caso particular encuadra en el supuesto previsto por la norma legal invocada como fundamento</w:t>
      </w:r>
      <w:r w:rsidRPr="008F10EF">
        <w:rPr>
          <w:rFonts w:ascii="Palatino Linotype" w:hAnsi="Palatino Linotype" w:cs="Arial"/>
          <w:i/>
          <w:color w:val="000000"/>
        </w:rPr>
        <w:t>.</w:t>
      </w:r>
    </w:p>
    <w:p w:rsidR="00DB30E8" w:rsidRPr="008F10EF" w:rsidRDefault="00DB30E8" w:rsidP="00DB30E8">
      <w:pPr>
        <w:spacing w:line="360" w:lineRule="auto"/>
        <w:ind w:left="851"/>
        <w:contextualSpacing/>
        <w:jc w:val="both"/>
        <w:rPr>
          <w:rFonts w:ascii="Palatino Linotype" w:hAnsi="Palatino Linotype" w:cs="Arial"/>
          <w:i/>
          <w:color w:val="000000"/>
        </w:rPr>
      </w:pPr>
      <w:r w:rsidRPr="008F10EF">
        <w:rPr>
          <w:rFonts w:ascii="Palatino Linotype" w:hAnsi="Palatino Linotype" w:cs="Arial"/>
          <w:i/>
          <w:color w:val="000000"/>
        </w:rPr>
        <w:t>SEGUNDO TRIBUNAL COLEGIADO DEL SEXTO CIRCUITO.</w:t>
      </w:r>
    </w:p>
    <w:p w:rsidR="00DB30E8" w:rsidRPr="008F10EF" w:rsidRDefault="00DB30E8" w:rsidP="00DB30E8">
      <w:pPr>
        <w:spacing w:line="360" w:lineRule="auto"/>
        <w:ind w:left="851"/>
        <w:contextualSpacing/>
        <w:jc w:val="both"/>
        <w:rPr>
          <w:rFonts w:ascii="Palatino Linotype" w:hAnsi="Palatino Linotype" w:cs="Arial"/>
          <w:i/>
          <w:color w:val="000000"/>
        </w:rPr>
      </w:pPr>
      <w:r w:rsidRPr="008F10EF">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DB30E8" w:rsidRPr="008F10EF" w:rsidRDefault="00DB30E8" w:rsidP="00DB30E8">
      <w:pPr>
        <w:spacing w:line="360" w:lineRule="auto"/>
        <w:ind w:left="851"/>
        <w:contextualSpacing/>
        <w:jc w:val="both"/>
        <w:rPr>
          <w:rFonts w:ascii="Palatino Linotype" w:hAnsi="Palatino Linotype" w:cs="Arial"/>
          <w:i/>
          <w:color w:val="000000"/>
        </w:rPr>
      </w:pPr>
      <w:r w:rsidRPr="008F10EF">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8F10EF">
        <w:rPr>
          <w:rFonts w:ascii="Palatino Linotype" w:hAnsi="Palatino Linotype" w:cs="Arial"/>
          <w:i/>
          <w:color w:val="000000"/>
        </w:rPr>
        <w:t>Esponda</w:t>
      </w:r>
      <w:proofErr w:type="spellEnd"/>
      <w:r w:rsidRPr="008F10EF">
        <w:rPr>
          <w:rFonts w:ascii="Palatino Linotype" w:hAnsi="Palatino Linotype" w:cs="Arial"/>
          <w:i/>
          <w:color w:val="000000"/>
        </w:rPr>
        <w:t xml:space="preserve"> Rincón.</w:t>
      </w:r>
    </w:p>
    <w:p w:rsidR="00DB30E8" w:rsidRPr="008F10EF" w:rsidRDefault="00DB30E8" w:rsidP="00DB30E8">
      <w:pPr>
        <w:spacing w:line="360" w:lineRule="auto"/>
        <w:ind w:left="851"/>
        <w:contextualSpacing/>
        <w:jc w:val="both"/>
        <w:rPr>
          <w:rFonts w:ascii="Palatino Linotype" w:hAnsi="Palatino Linotype" w:cs="Arial"/>
          <w:i/>
          <w:color w:val="000000"/>
        </w:rPr>
      </w:pPr>
      <w:r w:rsidRPr="008F10EF">
        <w:rPr>
          <w:rFonts w:ascii="Palatino Linotype" w:hAnsi="Palatino Linotype" w:cs="Arial"/>
          <w:i/>
          <w:color w:val="000000"/>
        </w:rPr>
        <w:t xml:space="preserve">Amparo en revisión 333/88. </w:t>
      </w:r>
      <w:proofErr w:type="spellStart"/>
      <w:r w:rsidRPr="008F10EF">
        <w:rPr>
          <w:rFonts w:ascii="Palatino Linotype" w:hAnsi="Palatino Linotype" w:cs="Arial"/>
          <w:i/>
          <w:color w:val="000000"/>
        </w:rPr>
        <w:t>Adilia</w:t>
      </w:r>
      <w:proofErr w:type="spellEnd"/>
      <w:r w:rsidRPr="008F10EF">
        <w:rPr>
          <w:rFonts w:ascii="Palatino Linotype" w:hAnsi="Palatino Linotype" w:cs="Arial"/>
          <w:i/>
          <w:color w:val="000000"/>
        </w:rPr>
        <w:t xml:space="preserve"> Romero. 26 de octubre de 1988. Unanimidad de votos. Ponente: Arnoldo Nájera Virgen. Secretario: Enrique Crispín Campos Ramírez.</w:t>
      </w:r>
    </w:p>
    <w:p w:rsidR="00DB30E8" w:rsidRPr="008F10EF" w:rsidRDefault="00DB30E8" w:rsidP="00DB30E8">
      <w:pPr>
        <w:spacing w:line="360" w:lineRule="auto"/>
        <w:ind w:left="851"/>
        <w:contextualSpacing/>
        <w:jc w:val="both"/>
        <w:rPr>
          <w:rFonts w:ascii="Palatino Linotype" w:hAnsi="Palatino Linotype" w:cs="Arial"/>
          <w:i/>
          <w:color w:val="000000"/>
        </w:rPr>
      </w:pPr>
      <w:r w:rsidRPr="008F10EF">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8F10EF">
        <w:rPr>
          <w:rFonts w:ascii="Palatino Linotype" w:hAnsi="Palatino Linotype" w:cs="Arial"/>
          <w:i/>
          <w:color w:val="000000"/>
        </w:rPr>
        <w:t>Goyzueta</w:t>
      </w:r>
      <w:proofErr w:type="spellEnd"/>
      <w:r w:rsidRPr="008F10EF">
        <w:rPr>
          <w:rFonts w:ascii="Palatino Linotype" w:hAnsi="Palatino Linotype" w:cs="Arial"/>
          <w:i/>
          <w:color w:val="000000"/>
        </w:rPr>
        <w:t>. Secretario: Gonzalo Carrera Molina.</w:t>
      </w:r>
    </w:p>
    <w:p w:rsidR="00DB30E8" w:rsidRPr="008F10EF" w:rsidRDefault="00DB30E8" w:rsidP="00DB30E8">
      <w:pPr>
        <w:spacing w:line="360" w:lineRule="auto"/>
        <w:ind w:left="851"/>
        <w:contextualSpacing/>
        <w:jc w:val="both"/>
        <w:rPr>
          <w:rFonts w:ascii="Palatino Linotype" w:hAnsi="Palatino Linotype" w:cs="Arial"/>
          <w:i/>
          <w:color w:val="000000"/>
        </w:rPr>
      </w:pPr>
      <w:r w:rsidRPr="008F10EF">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8F10EF">
        <w:rPr>
          <w:rFonts w:ascii="Palatino Linotype" w:hAnsi="Palatino Linotype" w:cs="Arial"/>
          <w:i/>
          <w:color w:val="000000"/>
        </w:rPr>
        <w:t>Baigts</w:t>
      </w:r>
      <w:proofErr w:type="spellEnd"/>
      <w:r w:rsidRPr="008F10EF">
        <w:rPr>
          <w:rFonts w:ascii="Palatino Linotype" w:hAnsi="Palatino Linotype" w:cs="Arial"/>
          <w:i/>
          <w:color w:val="000000"/>
        </w:rPr>
        <w:t xml:space="preserve"> Muñoz.</w:t>
      </w:r>
    </w:p>
    <w:p w:rsidR="00DB30E8" w:rsidRPr="008F10EF" w:rsidRDefault="00DB30E8" w:rsidP="00DB30E8">
      <w:pPr>
        <w:spacing w:line="360" w:lineRule="auto"/>
        <w:ind w:left="851"/>
        <w:contextualSpacing/>
        <w:jc w:val="both"/>
        <w:rPr>
          <w:rFonts w:ascii="Palatino Linotype" w:hAnsi="Palatino Linotype" w:cs="Arial"/>
          <w:i/>
          <w:color w:val="000000"/>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imes New Roman" w:hAnsi="Palatino Linotype" w:cs="Arial"/>
          <w:color w:val="222222"/>
          <w:sz w:val="24"/>
          <w:szCs w:val="24"/>
          <w:lang w:val="es-ES_tradnl" w:eastAsia="es-MX"/>
        </w:rPr>
      </w:pPr>
      <w:r w:rsidRPr="008F10EF">
        <w:rPr>
          <w:rFonts w:ascii="Palatino Linotype" w:eastAsia="Times New Roman" w:hAnsi="Palatino Linotype" w:cs="Arial"/>
          <w:color w:val="222222"/>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DB30E8" w:rsidRPr="008F10EF" w:rsidRDefault="00DB30E8" w:rsidP="00DB30E8">
      <w:pPr>
        <w:spacing w:before="240" w:after="240" w:line="360" w:lineRule="auto"/>
        <w:ind w:left="426" w:right="-709"/>
        <w:contextualSpacing/>
        <w:jc w:val="both"/>
        <w:rPr>
          <w:rFonts w:ascii="Palatino Linotype" w:eastAsia="Times New Roman" w:hAnsi="Palatino Linotype" w:cs="Arial"/>
          <w:color w:val="222222"/>
          <w:sz w:val="24"/>
          <w:szCs w:val="24"/>
          <w:lang w:val="es-ES_tradnl" w:eastAsia="es-MX"/>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imes New Roman" w:hAnsi="Palatino Linotype" w:cs="Arial"/>
          <w:color w:val="222222"/>
          <w:sz w:val="24"/>
          <w:szCs w:val="24"/>
          <w:lang w:val="es-ES_tradnl" w:eastAsia="es-MX"/>
        </w:rPr>
      </w:pPr>
      <w:r w:rsidRPr="008F10EF">
        <w:rPr>
          <w:rFonts w:ascii="Palatino Linotype" w:eastAsia="Times New Roman" w:hAnsi="Palatino Linotype" w:cs="Arial"/>
          <w:color w:val="222222"/>
          <w:sz w:val="24"/>
          <w:szCs w:val="24"/>
          <w:lang w:val="es-ES_tradnl" w:eastAsia="es-MX"/>
        </w:rPr>
        <w:t xml:space="preserve">En consecuencia, la fundamentación y motivación implica que, en el acto de autoridad, además de contenerse los supuestos jurídicos aplicables se expliquen claramente por qué a través de la utilización de la norma se emitió el acto. De </w:t>
      </w:r>
      <w:r w:rsidRPr="008F10EF">
        <w:rPr>
          <w:rFonts w:ascii="Palatino Linotype" w:eastAsia="Times New Roman" w:hAnsi="Palatino Linotype" w:cs="Arial"/>
          <w:color w:val="222222"/>
          <w:sz w:val="24"/>
          <w:szCs w:val="24"/>
          <w:lang w:val="es-ES_tradnl" w:eastAsia="es-MX"/>
        </w:rPr>
        <w:lastRenderedPageBreak/>
        <w:t>este modo, la persona que se sienta afectada pueda impugnar la decisión, permitiéndole una real y auténtica defensa.</w:t>
      </w:r>
    </w:p>
    <w:p w:rsidR="00DB30E8" w:rsidRPr="008F10EF" w:rsidRDefault="00DB30E8" w:rsidP="00DB30E8">
      <w:pPr>
        <w:spacing w:after="0" w:line="240" w:lineRule="auto"/>
        <w:ind w:left="720"/>
        <w:contextualSpacing/>
        <w:rPr>
          <w:rFonts w:ascii="Palatino Linotype" w:eastAsia="Times New Roman" w:hAnsi="Palatino Linotype" w:cs="Arial"/>
          <w:color w:val="222222"/>
          <w:sz w:val="24"/>
          <w:szCs w:val="24"/>
          <w:lang w:val="es-ES_tradnl" w:eastAsia="es-MX"/>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imes New Roman" w:hAnsi="Palatino Linotype" w:cs="Arial"/>
          <w:color w:val="222222"/>
          <w:sz w:val="24"/>
          <w:szCs w:val="24"/>
          <w:lang w:val="es-ES_tradnl" w:eastAsia="es-MX"/>
        </w:rPr>
      </w:pPr>
      <w:r w:rsidRPr="008F10EF">
        <w:rPr>
          <w:rFonts w:ascii="Palatino Linotype" w:eastAsia="Times New Roman" w:hAnsi="Palatino Linotype" w:cs="Arial"/>
          <w:color w:val="222222"/>
          <w:sz w:val="24"/>
          <w:szCs w:val="24"/>
          <w:lang w:val="es-ES_tradnl" w:eastAsia="es-MX"/>
        </w:rPr>
        <w:t>En ese mismo sentido, el numeral trigésimo tercero fracción V de los Lineamientos Generales, precisa que para motivar la clasificación se deben acreditar las circunstancias de tiempo, modo y lugar.</w:t>
      </w:r>
    </w:p>
    <w:p w:rsidR="00DB30E8" w:rsidRPr="008F10EF" w:rsidRDefault="00DB30E8" w:rsidP="00DB30E8">
      <w:pPr>
        <w:spacing w:before="240" w:after="240" w:line="360" w:lineRule="auto"/>
        <w:ind w:left="426" w:right="-709"/>
        <w:contextualSpacing/>
        <w:jc w:val="both"/>
        <w:rPr>
          <w:rFonts w:ascii="Palatino Linotype" w:eastAsia="Times New Roman" w:hAnsi="Palatino Linotype" w:cs="Arial"/>
          <w:color w:val="222222"/>
          <w:sz w:val="24"/>
          <w:szCs w:val="24"/>
          <w:lang w:val="es-ES_tradnl" w:eastAsia="es-MX"/>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Times New Roman" w:hAnsi="Palatino Linotype" w:cs="Arial"/>
          <w:color w:val="222222"/>
          <w:sz w:val="24"/>
          <w:szCs w:val="24"/>
          <w:lang w:val="es-ES_tradnl" w:eastAsia="es-MX"/>
        </w:rPr>
      </w:pPr>
      <w:r w:rsidRPr="008F10EF">
        <w:rPr>
          <w:rFonts w:ascii="Palatino Linotype" w:eastAsia="Times New Roman" w:hAnsi="Palatino Linotype" w:cs="Arial"/>
          <w:color w:val="222222"/>
          <w:sz w:val="24"/>
          <w:szCs w:val="24"/>
          <w:lang w:val="es-ES_tradnl" w:eastAsia="es-MX"/>
        </w:rPr>
        <w:t xml:space="preserve">Ahora bien, </w:t>
      </w:r>
      <w:r w:rsidRPr="008F10EF">
        <w:rPr>
          <w:rFonts w:ascii="Palatino Linotype" w:eastAsia="Times New Roman" w:hAnsi="Palatino Linotype" w:cs="Arial"/>
          <w:b/>
          <w:color w:val="222222"/>
          <w:sz w:val="24"/>
          <w:szCs w:val="24"/>
          <w:u w:val="single"/>
          <w:lang w:val="es-ES_tradnl" w:eastAsia="es-MX"/>
        </w:rPr>
        <w:t>para cada caso además de fundar y motivar</w:t>
      </w:r>
      <w:r w:rsidRPr="008F10EF">
        <w:rPr>
          <w:rFonts w:ascii="Palatino Linotype" w:eastAsia="Times New Roman" w:hAnsi="Palatino Linotype" w:cs="Arial"/>
          <w:color w:val="222222"/>
          <w:sz w:val="24"/>
          <w:szCs w:val="24"/>
          <w:lang w:val="es-ES_tradnl"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8F10EF">
        <w:rPr>
          <w:rFonts w:ascii="Palatino Linotype" w:eastAsiaTheme="minorEastAsia" w:hAnsi="Palatino Linotype"/>
          <w:sz w:val="24"/>
          <w:szCs w:val="24"/>
          <w:lang w:val="es-ES_tradnl" w:eastAsia="es-ES"/>
        </w:rPr>
        <w:t xml:space="preserve"> </w:t>
      </w:r>
      <w:r w:rsidRPr="008F10EF">
        <w:rPr>
          <w:rFonts w:ascii="Palatino Linotype" w:eastAsia="Times New Roman" w:hAnsi="Palatino Linotype" w:cs="Arial"/>
          <w:color w:val="222222"/>
          <w:sz w:val="24"/>
          <w:szCs w:val="24"/>
          <w:lang w:val="es-ES_tradnl" w:eastAsia="es-MX"/>
        </w:rPr>
        <w:t>datos personales</w:t>
      </w:r>
      <w:r w:rsidRPr="008F10EF">
        <w:rPr>
          <w:rFonts w:eastAsia="Times New Roman"/>
          <w:sz w:val="24"/>
          <w:szCs w:val="24"/>
          <w:vertAlign w:val="superscript"/>
          <w:lang w:val="es-ES_tradnl" w:eastAsia="es-ES"/>
        </w:rPr>
        <w:footnoteReference w:id="15"/>
      </w:r>
      <w:r w:rsidRPr="008F10EF">
        <w:rPr>
          <w:rFonts w:ascii="Palatino Linotype" w:eastAsia="Times New Roman" w:hAnsi="Palatino Linotype" w:cs="Arial"/>
          <w:color w:val="222222"/>
          <w:sz w:val="24"/>
          <w:szCs w:val="24"/>
          <w:lang w:val="es-ES_tradnl" w:eastAsia="es-MX"/>
        </w:rPr>
        <w:t xml:space="preserve"> del servidor público que no tienen ninguna injerencia en el tema de la transparencia y la rendición de cuentas,  por ejemplo, </w:t>
      </w:r>
      <w:r w:rsidRPr="008F10EF">
        <w:rPr>
          <w:rFonts w:ascii="Palatino Linotype" w:eastAsia="Calibri" w:hAnsi="Palatino Linotype" w:cs="Arial"/>
          <w:sz w:val="24"/>
          <w:szCs w:val="24"/>
          <w:lang w:val="es-ES" w:eastAsia="es-MX"/>
        </w:rPr>
        <w:t xml:space="preserve">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  </w:t>
      </w:r>
    </w:p>
    <w:p w:rsidR="00DB30E8" w:rsidRPr="008F10EF" w:rsidRDefault="00DB30E8" w:rsidP="00DB30E8">
      <w:pPr>
        <w:spacing w:after="0" w:line="240" w:lineRule="auto"/>
        <w:ind w:left="720"/>
        <w:contextualSpacing/>
        <w:rPr>
          <w:rFonts w:ascii="Palatino Linotype" w:eastAsia="Times New Roman" w:hAnsi="Palatino Linotype" w:cs="Arial"/>
          <w:color w:val="222222"/>
          <w:sz w:val="24"/>
          <w:szCs w:val="24"/>
          <w:lang w:val="es-ES_tradnl" w:eastAsia="es-MX"/>
        </w:rPr>
      </w:pPr>
    </w:p>
    <w:p w:rsidR="00DB30E8" w:rsidRPr="008F10EF" w:rsidRDefault="00DB30E8" w:rsidP="002B4BEA">
      <w:pPr>
        <w:numPr>
          <w:ilvl w:val="0"/>
          <w:numId w:val="1"/>
        </w:numPr>
        <w:spacing w:before="240" w:after="240" w:line="360" w:lineRule="auto"/>
        <w:ind w:left="426" w:hanging="426"/>
        <w:contextualSpacing/>
        <w:jc w:val="both"/>
        <w:rPr>
          <w:rFonts w:ascii="Palatino Linotype" w:eastAsia="Calibri" w:hAnsi="Palatino Linotype" w:cs="Arial"/>
          <w:sz w:val="24"/>
          <w:szCs w:val="24"/>
          <w:lang w:val="es-ES" w:eastAsia="es-MX"/>
        </w:rPr>
      </w:pPr>
      <w:r w:rsidRPr="008F10EF">
        <w:rPr>
          <w:rFonts w:ascii="Palatino Linotype" w:eastAsia="Calibri" w:hAnsi="Palatino Linotype" w:cs="Arial"/>
          <w:sz w:val="24"/>
          <w:szCs w:val="24"/>
          <w:lang w:val="es-ES" w:eastAsia="es-MX"/>
        </w:rPr>
        <w:t xml:space="preserve">Otro tipo de información confidencial constituyen los secretos bancario, fiduciario, industrial, comercial, fiscal, bursátil y postal, cuya titularidad </w:t>
      </w:r>
      <w:r w:rsidRPr="008F10EF">
        <w:rPr>
          <w:rFonts w:ascii="Palatino Linotype" w:eastAsia="Calibri" w:hAnsi="Palatino Linotype" w:cs="Arial"/>
          <w:sz w:val="24"/>
          <w:szCs w:val="24"/>
          <w:lang w:val="es-ES" w:eastAsia="es-MX"/>
        </w:rPr>
        <w:lastRenderedPageBreak/>
        <w:t>corresponda a particulares, sujetos de derecho internacional y/o a sujetos obligados cuando no involucren el ejercicio de recursos públicos, así lo define la fracción XXI del artículo 3 de la Ley Estatal.</w:t>
      </w:r>
    </w:p>
    <w:p w:rsidR="00DB30E8" w:rsidRPr="008F10EF" w:rsidRDefault="00DB30E8" w:rsidP="00DB30E8">
      <w:pPr>
        <w:spacing w:after="0" w:line="240" w:lineRule="auto"/>
        <w:ind w:left="720" w:right="-709"/>
        <w:contextualSpacing/>
        <w:rPr>
          <w:rFonts w:ascii="Palatino Linotype" w:eastAsia="Calibri" w:hAnsi="Palatino Linotype" w:cs="Arial"/>
          <w:sz w:val="24"/>
          <w:szCs w:val="24"/>
          <w:lang w:val="es-ES" w:eastAsia="es-MX"/>
        </w:rPr>
      </w:pPr>
    </w:p>
    <w:p w:rsidR="00DB30E8" w:rsidRPr="008F10EF" w:rsidRDefault="00DB30E8" w:rsidP="002B4BEA">
      <w:pPr>
        <w:numPr>
          <w:ilvl w:val="0"/>
          <w:numId w:val="1"/>
        </w:numPr>
        <w:spacing w:after="0" w:line="360" w:lineRule="auto"/>
        <w:contextualSpacing/>
        <w:jc w:val="both"/>
        <w:rPr>
          <w:rFonts w:ascii="Palatino Linotype" w:eastAsia="MS Mincho" w:hAnsi="Palatino Linotype" w:cs="Times New Roman"/>
          <w:sz w:val="24"/>
          <w:szCs w:val="24"/>
          <w:lang w:val="es-ES_tradnl" w:eastAsia="es-ES"/>
        </w:rPr>
      </w:pPr>
      <w:r w:rsidRPr="008F10EF">
        <w:rPr>
          <w:rFonts w:ascii="Palatino Linotype" w:eastAsia="Calibri" w:hAnsi="Palatino Linotype" w:cs="Arial"/>
          <w:sz w:val="24"/>
          <w:szCs w:val="24"/>
          <w:lang w:val="es-ES" w:eastAsia="es-MX"/>
        </w:rPr>
        <w:t>De las consideraciones señaladas los Sujetos Obligados deberán de elaborar las</w:t>
      </w:r>
      <w:r w:rsidRPr="008F10EF">
        <w:rPr>
          <w:rFonts w:ascii="Palatino Linotype" w:hAnsi="Palatino Linotype" w:cs="Arial"/>
          <w:sz w:val="24"/>
          <w:szCs w:val="24"/>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rsidR="00DB30E8" w:rsidRPr="008F10EF" w:rsidRDefault="00DB30E8" w:rsidP="00DB30E8">
      <w:pPr>
        <w:spacing w:after="0" w:line="240" w:lineRule="auto"/>
        <w:ind w:left="720"/>
        <w:contextualSpacing/>
        <w:rPr>
          <w:rFonts w:ascii="Palatino Linotype" w:eastAsia="MS Mincho" w:hAnsi="Palatino Linotype" w:cs="Times New Roman"/>
          <w:sz w:val="24"/>
          <w:szCs w:val="24"/>
          <w:lang w:val="es-ES_tradnl" w:eastAsia="es-ES"/>
        </w:rPr>
      </w:pPr>
    </w:p>
    <w:p w:rsidR="00DB30E8" w:rsidRPr="008F10EF" w:rsidRDefault="00DB30E8" w:rsidP="002B4BEA">
      <w:pPr>
        <w:numPr>
          <w:ilvl w:val="0"/>
          <w:numId w:val="1"/>
        </w:numPr>
        <w:spacing w:line="360" w:lineRule="auto"/>
        <w:contextualSpacing/>
        <w:jc w:val="both"/>
        <w:rPr>
          <w:rFonts w:ascii="Palatino Linotype" w:eastAsiaTheme="minorEastAsia" w:hAnsi="Palatino Linotype"/>
          <w:sz w:val="24"/>
          <w:szCs w:val="24"/>
          <w:lang w:val="es-ES_tradnl" w:eastAsia="es-ES"/>
        </w:rPr>
      </w:pPr>
      <w:r w:rsidRPr="008F10EF">
        <w:rPr>
          <w:rFonts w:ascii="Palatino Linotype" w:eastAsiaTheme="minorEastAsia" w:hAnsi="Palatino Linotype"/>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la siguiente tabla:</w:t>
      </w:r>
    </w:p>
    <w:p w:rsidR="00DB30E8" w:rsidRPr="008F10EF" w:rsidRDefault="00DB30E8" w:rsidP="00DB30E8">
      <w:pPr>
        <w:spacing w:line="360" w:lineRule="auto"/>
        <w:ind w:left="502"/>
        <w:contextualSpacing/>
        <w:jc w:val="both"/>
        <w:rPr>
          <w:rFonts w:ascii="Palatino Linotype" w:eastAsiaTheme="minorEastAsia" w:hAnsi="Palatino Linotype"/>
          <w:sz w:val="24"/>
          <w:szCs w:val="24"/>
          <w:lang w:val="es-ES_tradnl" w:eastAsia="es-ES"/>
        </w:rPr>
      </w:pPr>
    </w:p>
    <w:tbl>
      <w:tblPr>
        <w:tblStyle w:val="Tablaconcuadrcula2"/>
        <w:tblW w:w="8784" w:type="dxa"/>
        <w:tblLook w:val="04A0" w:firstRow="1" w:lastRow="0" w:firstColumn="1" w:lastColumn="0" w:noHBand="0" w:noVBand="1"/>
      </w:tblPr>
      <w:tblGrid>
        <w:gridCol w:w="1980"/>
        <w:gridCol w:w="1984"/>
        <w:gridCol w:w="2694"/>
        <w:gridCol w:w="2126"/>
      </w:tblGrid>
      <w:tr w:rsidR="00DB30E8" w:rsidRPr="008F10EF" w:rsidTr="00DB30E8">
        <w:tc>
          <w:tcPr>
            <w:tcW w:w="1980" w:type="dxa"/>
            <w:vMerge w:val="restart"/>
            <w:shd w:val="clear" w:color="auto" w:fill="F4B083" w:themeFill="accent2" w:themeFillTint="99"/>
          </w:tcPr>
          <w:p w:rsidR="00DB30E8" w:rsidRPr="008F10EF" w:rsidRDefault="00DB30E8" w:rsidP="00DB30E8">
            <w:pPr>
              <w:spacing w:line="276" w:lineRule="auto"/>
              <w:jc w:val="both"/>
              <w:rPr>
                <w:rFonts w:ascii="Palatino Linotype" w:hAnsi="Palatino Linotype"/>
                <w:b/>
                <w:sz w:val="20"/>
                <w:szCs w:val="20"/>
              </w:rPr>
            </w:pPr>
            <w:r w:rsidRPr="008F10EF">
              <w:rPr>
                <w:rFonts w:ascii="Palatino Linotype" w:hAnsi="Palatino Linotype"/>
                <w:b/>
                <w:sz w:val="20"/>
                <w:szCs w:val="20"/>
              </w:rPr>
              <w:t>Requisitos previos</w:t>
            </w:r>
          </w:p>
        </w:tc>
        <w:tc>
          <w:tcPr>
            <w:tcW w:w="1984" w:type="dxa"/>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 xml:space="preserve">Los sujetos obligados determinan que la información </w:t>
            </w:r>
            <w:r w:rsidRPr="008F10EF">
              <w:rPr>
                <w:rFonts w:ascii="Palatino Linotype" w:hAnsi="Palatino Linotype"/>
                <w:sz w:val="20"/>
                <w:szCs w:val="20"/>
              </w:rPr>
              <w:lastRenderedPageBreak/>
              <w:t>actualiza alguno de los supuestos de clasificación:</w:t>
            </w:r>
          </w:p>
        </w:tc>
        <w:tc>
          <w:tcPr>
            <w:tcW w:w="2694" w:type="dxa"/>
          </w:tcPr>
          <w:p w:rsidR="00DB30E8" w:rsidRPr="008F10EF" w:rsidRDefault="00DB30E8" w:rsidP="00DB30E8">
            <w:pPr>
              <w:spacing w:line="276" w:lineRule="auto"/>
              <w:jc w:val="both"/>
              <w:rPr>
                <w:rFonts w:ascii="Palatino Linotype" w:hAnsi="Palatino Linotype"/>
                <w:sz w:val="20"/>
                <w:szCs w:val="20"/>
              </w:rPr>
            </w:pPr>
          </w:p>
          <w:p w:rsidR="00DB30E8" w:rsidRPr="008F10EF" w:rsidRDefault="00DB30E8" w:rsidP="00DB30E8">
            <w:pPr>
              <w:spacing w:line="276" w:lineRule="auto"/>
              <w:jc w:val="both"/>
              <w:rPr>
                <w:rFonts w:ascii="Palatino Linotype" w:hAnsi="Palatino Linotype"/>
                <w:sz w:val="20"/>
                <w:szCs w:val="20"/>
              </w:rPr>
            </w:pPr>
          </w:p>
          <w:p w:rsidR="00DB30E8" w:rsidRPr="008F10EF" w:rsidRDefault="00DB30E8" w:rsidP="00DB30E8">
            <w:pPr>
              <w:spacing w:line="276" w:lineRule="auto"/>
              <w:jc w:val="both"/>
              <w:rPr>
                <w:rFonts w:ascii="Palatino Linotype" w:hAnsi="Palatino Linotype"/>
                <w:sz w:val="20"/>
                <w:szCs w:val="20"/>
              </w:rPr>
            </w:pPr>
          </w:p>
          <w:p w:rsidR="00DB30E8" w:rsidRPr="008F10EF" w:rsidRDefault="00DB30E8" w:rsidP="00DB30E8">
            <w:pPr>
              <w:numPr>
                <w:ilvl w:val="0"/>
                <w:numId w:val="12"/>
              </w:numPr>
              <w:spacing w:line="276" w:lineRule="auto"/>
              <w:contextualSpacing/>
              <w:jc w:val="both"/>
              <w:rPr>
                <w:rFonts w:ascii="Palatino Linotype" w:hAnsi="Palatino Linotype"/>
                <w:sz w:val="20"/>
                <w:szCs w:val="20"/>
              </w:rPr>
            </w:pPr>
            <w:r w:rsidRPr="008F10EF">
              <w:rPr>
                <w:rFonts w:ascii="Palatino Linotype" w:hAnsi="Palatino Linotype"/>
                <w:sz w:val="20"/>
                <w:szCs w:val="20"/>
              </w:rPr>
              <w:t xml:space="preserve">Confidencialidad </w:t>
            </w:r>
          </w:p>
          <w:p w:rsidR="00DB30E8" w:rsidRPr="008F10EF" w:rsidRDefault="00DB30E8" w:rsidP="00DB30E8">
            <w:pPr>
              <w:numPr>
                <w:ilvl w:val="0"/>
                <w:numId w:val="12"/>
              </w:numPr>
              <w:spacing w:line="276" w:lineRule="auto"/>
              <w:contextualSpacing/>
              <w:jc w:val="both"/>
              <w:rPr>
                <w:rFonts w:ascii="Palatino Linotype" w:hAnsi="Palatino Linotype"/>
                <w:sz w:val="20"/>
                <w:szCs w:val="20"/>
              </w:rPr>
            </w:pPr>
            <w:r w:rsidRPr="008F10EF">
              <w:rPr>
                <w:rFonts w:ascii="Palatino Linotype" w:hAnsi="Palatino Linotype"/>
                <w:sz w:val="20"/>
                <w:szCs w:val="20"/>
              </w:rPr>
              <w:lastRenderedPageBreak/>
              <w:t>Reserva</w:t>
            </w:r>
          </w:p>
        </w:tc>
        <w:tc>
          <w:tcPr>
            <w:tcW w:w="2126" w:type="dxa"/>
          </w:tcPr>
          <w:p w:rsidR="00DB30E8" w:rsidRPr="008F10EF" w:rsidRDefault="00DB30E8" w:rsidP="00DB30E8">
            <w:pPr>
              <w:spacing w:line="276" w:lineRule="auto"/>
              <w:jc w:val="both"/>
              <w:rPr>
                <w:rFonts w:ascii="Palatino Linotype" w:hAnsi="Palatino Linotype"/>
                <w:sz w:val="20"/>
                <w:szCs w:val="20"/>
              </w:rPr>
            </w:pPr>
          </w:p>
        </w:tc>
      </w:tr>
      <w:tr w:rsidR="00DB30E8" w:rsidRPr="008F10EF" w:rsidTr="00DB30E8">
        <w:tc>
          <w:tcPr>
            <w:tcW w:w="1980" w:type="dxa"/>
            <w:vMerge/>
            <w:shd w:val="clear" w:color="auto" w:fill="F4B083" w:themeFill="accent2" w:themeFillTint="99"/>
          </w:tcPr>
          <w:p w:rsidR="00DB30E8" w:rsidRPr="008F10EF" w:rsidRDefault="00DB30E8" w:rsidP="00DB30E8">
            <w:pPr>
              <w:spacing w:line="276" w:lineRule="auto"/>
              <w:jc w:val="both"/>
              <w:rPr>
                <w:rFonts w:ascii="Palatino Linotype" w:hAnsi="Palatino Linotype"/>
                <w:sz w:val="20"/>
                <w:szCs w:val="20"/>
              </w:rPr>
            </w:pPr>
          </w:p>
        </w:tc>
        <w:tc>
          <w:tcPr>
            <w:tcW w:w="1984" w:type="dxa"/>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 xml:space="preserve">Los titulares de las áreas que administran la información son los que aprueban la clasificación </w:t>
            </w:r>
          </w:p>
        </w:tc>
        <w:tc>
          <w:tcPr>
            <w:tcW w:w="2694" w:type="dxa"/>
          </w:tcPr>
          <w:p w:rsidR="00DB30E8" w:rsidRPr="008F10EF" w:rsidRDefault="00DB30E8" w:rsidP="00DB30E8">
            <w:pPr>
              <w:spacing w:line="276" w:lineRule="auto"/>
              <w:jc w:val="both"/>
              <w:rPr>
                <w:rFonts w:ascii="Palatino Linotype" w:hAnsi="Palatino Linotype"/>
                <w:sz w:val="20"/>
                <w:szCs w:val="20"/>
              </w:rPr>
            </w:pPr>
          </w:p>
        </w:tc>
        <w:tc>
          <w:tcPr>
            <w:tcW w:w="2126" w:type="dxa"/>
          </w:tcPr>
          <w:p w:rsidR="00DB30E8" w:rsidRPr="008F10EF" w:rsidRDefault="00DB30E8" w:rsidP="00DB30E8">
            <w:pPr>
              <w:spacing w:line="276" w:lineRule="auto"/>
              <w:jc w:val="both"/>
              <w:rPr>
                <w:rFonts w:ascii="Palatino Linotype" w:hAnsi="Palatino Linotype"/>
                <w:sz w:val="20"/>
                <w:szCs w:val="20"/>
              </w:rPr>
            </w:pPr>
          </w:p>
        </w:tc>
      </w:tr>
      <w:tr w:rsidR="00DB30E8" w:rsidRPr="008F10EF" w:rsidTr="00DB30E8">
        <w:tc>
          <w:tcPr>
            <w:tcW w:w="1980" w:type="dxa"/>
            <w:vMerge/>
            <w:shd w:val="clear" w:color="auto" w:fill="F4B083" w:themeFill="accent2" w:themeFillTint="99"/>
          </w:tcPr>
          <w:p w:rsidR="00DB30E8" w:rsidRPr="008F10EF" w:rsidRDefault="00DB30E8" w:rsidP="00DB30E8">
            <w:pPr>
              <w:spacing w:line="276" w:lineRule="auto"/>
              <w:jc w:val="both"/>
              <w:rPr>
                <w:rFonts w:ascii="Palatino Linotype" w:hAnsi="Palatino Linotype"/>
                <w:sz w:val="20"/>
                <w:szCs w:val="20"/>
              </w:rPr>
            </w:pPr>
          </w:p>
        </w:tc>
        <w:tc>
          <w:tcPr>
            <w:tcW w:w="1984" w:type="dxa"/>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La clasificación de la información se realiza al momento de:</w:t>
            </w:r>
          </w:p>
        </w:tc>
        <w:tc>
          <w:tcPr>
            <w:tcW w:w="2694" w:type="dxa"/>
          </w:tcPr>
          <w:p w:rsidR="00DB30E8" w:rsidRPr="008F10EF" w:rsidRDefault="00DB30E8" w:rsidP="00DB30E8">
            <w:pPr>
              <w:numPr>
                <w:ilvl w:val="0"/>
                <w:numId w:val="11"/>
              </w:numPr>
              <w:spacing w:line="276" w:lineRule="auto"/>
              <w:contextualSpacing/>
              <w:jc w:val="both"/>
              <w:rPr>
                <w:rFonts w:ascii="Palatino Linotype" w:hAnsi="Palatino Linotype"/>
                <w:sz w:val="20"/>
                <w:szCs w:val="20"/>
              </w:rPr>
            </w:pPr>
            <w:r w:rsidRPr="008F10EF">
              <w:rPr>
                <w:rFonts w:ascii="Palatino Linotype" w:hAnsi="Palatino Linotype"/>
                <w:sz w:val="20"/>
                <w:szCs w:val="20"/>
              </w:rPr>
              <w:t>Atender una solicitud</w:t>
            </w:r>
          </w:p>
          <w:p w:rsidR="00DB30E8" w:rsidRPr="008F10EF" w:rsidRDefault="00DB30E8" w:rsidP="00DB30E8">
            <w:pPr>
              <w:numPr>
                <w:ilvl w:val="0"/>
                <w:numId w:val="11"/>
              </w:numPr>
              <w:spacing w:line="276" w:lineRule="auto"/>
              <w:contextualSpacing/>
              <w:jc w:val="both"/>
              <w:rPr>
                <w:rFonts w:ascii="Palatino Linotype" w:hAnsi="Palatino Linotype"/>
                <w:sz w:val="20"/>
                <w:szCs w:val="20"/>
              </w:rPr>
            </w:pPr>
            <w:r w:rsidRPr="008F10EF">
              <w:rPr>
                <w:rFonts w:ascii="Palatino Linotype" w:hAnsi="Palatino Linotype"/>
                <w:sz w:val="20"/>
                <w:szCs w:val="20"/>
              </w:rPr>
              <w:t>Por mandato de una autoridad competente</w:t>
            </w:r>
          </w:p>
          <w:p w:rsidR="00DB30E8" w:rsidRPr="008F10EF" w:rsidRDefault="00DB30E8" w:rsidP="00DB30E8">
            <w:pPr>
              <w:numPr>
                <w:ilvl w:val="0"/>
                <w:numId w:val="11"/>
              </w:numPr>
              <w:spacing w:line="276" w:lineRule="auto"/>
              <w:contextualSpacing/>
              <w:jc w:val="both"/>
              <w:rPr>
                <w:rFonts w:ascii="Palatino Linotype" w:hAnsi="Palatino Linotype"/>
                <w:sz w:val="20"/>
                <w:szCs w:val="20"/>
              </w:rPr>
            </w:pPr>
            <w:r w:rsidRPr="008F10EF">
              <w:rPr>
                <w:rFonts w:ascii="Palatino Linotype" w:hAnsi="Palatino Linotype"/>
                <w:sz w:val="20"/>
                <w:szCs w:val="20"/>
              </w:rPr>
              <w:t>Para elaborar una versión pública y cumplir una obligación de transparencia.</w:t>
            </w:r>
          </w:p>
        </w:tc>
        <w:tc>
          <w:tcPr>
            <w:tcW w:w="2126" w:type="dxa"/>
          </w:tcPr>
          <w:p w:rsidR="00DB30E8" w:rsidRPr="008F10EF" w:rsidRDefault="00DB30E8" w:rsidP="00DB30E8">
            <w:pPr>
              <w:spacing w:line="276" w:lineRule="auto"/>
              <w:jc w:val="both"/>
              <w:rPr>
                <w:rFonts w:ascii="Palatino Linotype" w:hAnsi="Palatino Linotype"/>
                <w:sz w:val="20"/>
                <w:szCs w:val="20"/>
              </w:rPr>
            </w:pPr>
          </w:p>
        </w:tc>
      </w:tr>
      <w:tr w:rsidR="00DB30E8" w:rsidRPr="008F10EF" w:rsidTr="00DB30E8">
        <w:tc>
          <w:tcPr>
            <w:tcW w:w="1980" w:type="dxa"/>
            <w:vMerge/>
            <w:shd w:val="clear" w:color="auto" w:fill="F4B083" w:themeFill="accent2" w:themeFillTint="99"/>
          </w:tcPr>
          <w:p w:rsidR="00DB30E8" w:rsidRPr="008F10EF" w:rsidRDefault="00DB30E8" w:rsidP="00DB30E8">
            <w:pPr>
              <w:spacing w:line="276" w:lineRule="auto"/>
              <w:jc w:val="both"/>
              <w:rPr>
                <w:rFonts w:ascii="Palatino Linotype" w:hAnsi="Palatino Linotype"/>
                <w:sz w:val="20"/>
                <w:szCs w:val="20"/>
              </w:rPr>
            </w:pPr>
          </w:p>
        </w:tc>
        <w:tc>
          <w:tcPr>
            <w:tcW w:w="1984" w:type="dxa"/>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No se pueden emitir acuerdos de carácter general ni particular</w:t>
            </w:r>
          </w:p>
        </w:tc>
        <w:tc>
          <w:tcPr>
            <w:tcW w:w="2694" w:type="dxa"/>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 xml:space="preserve">El sujeto obligado debe emitir un acuerdo describiendo y analizando cada documento de un expediente y todos los datos incluidos en un documento </w:t>
            </w:r>
          </w:p>
        </w:tc>
        <w:tc>
          <w:tcPr>
            <w:tcW w:w="2126" w:type="dxa"/>
          </w:tcPr>
          <w:p w:rsidR="00DB30E8" w:rsidRPr="008F10EF" w:rsidRDefault="00DB30E8" w:rsidP="00DB30E8">
            <w:pPr>
              <w:spacing w:line="276" w:lineRule="auto"/>
              <w:jc w:val="both"/>
              <w:rPr>
                <w:rFonts w:ascii="Palatino Linotype" w:hAnsi="Palatino Linotype"/>
                <w:sz w:val="20"/>
                <w:szCs w:val="20"/>
              </w:rPr>
            </w:pPr>
          </w:p>
        </w:tc>
      </w:tr>
      <w:tr w:rsidR="00DB30E8" w:rsidRPr="008F10EF" w:rsidTr="00DB30E8">
        <w:tc>
          <w:tcPr>
            <w:tcW w:w="1980" w:type="dxa"/>
            <w:vMerge w:val="restart"/>
            <w:shd w:val="clear" w:color="auto" w:fill="BF8F00" w:themeFill="accent4" w:themeFillShade="BF"/>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Supuestos de clasificación</w:t>
            </w:r>
          </w:p>
        </w:tc>
        <w:tc>
          <w:tcPr>
            <w:tcW w:w="1984" w:type="dxa"/>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Para clasificar la información como reservada hay</w:t>
            </w:r>
          </w:p>
        </w:tc>
        <w:tc>
          <w:tcPr>
            <w:tcW w:w="2694" w:type="dxa"/>
          </w:tcPr>
          <w:p w:rsidR="00DB30E8" w:rsidRPr="008F10EF" w:rsidRDefault="00DB30E8" w:rsidP="00DB30E8">
            <w:pPr>
              <w:numPr>
                <w:ilvl w:val="0"/>
                <w:numId w:val="13"/>
              </w:numPr>
              <w:spacing w:line="276" w:lineRule="auto"/>
              <w:contextualSpacing/>
              <w:jc w:val="both"/>
              <w:rPr>
                <w:rFonts w:ascii="Palatino Linotype" w:hAnsi="Palatino Linotype"/>
                <w:sz w:val="20"/>
                <w:szCs w:val="20"/>
              </w:rPr>
            </w:pPr>
            <w:r w:rsidRPr="008F10EF">
              <w:rPr>
                <w:rFonts w:ascii="Palatino Linotype" w:hAnsi="Palatino Linotype"/>
                <w:sz w:val="20"/>
                <w:szCs w:val="20"/>
              </w:rPr>
              <w:t>11 supuestos en la Ley Estatal</w:t>
            </w:r>
          </w:p>
          <w:p w:rsidR="00DB30E8" w:rsidRPr="008F10EF" w:rsidRDefault="00DB30E8" w:rsidP="00DB30E8">
            <w:pPr>
              <w:numPr>
                <w:ilvl w:val="0"/>
                <w:numId w:val="13"/>
              </w:numPr>
              <w:spacing w:line="276" w:lineRule="auto"/>
              <w:contextualSpacing/>
              <w:jc w:val="both"/>
              <w:rPr>
                <w:rFonts w:ascii="Palatino Linotype" w:hAnsi="Palatino Linotype"/>
                <w:sz w:val="20"/>
                <w:szCs w:val="20"/>
              </w:rPr>
            </w:pPr>
            <w:r w:rsidRPr="008F10EF">
              <w:rPr>
                <w:rFonts w:ascii="Palatino Linotype" w:hAnsi="Palatino Linotype"/>
                <w:sz w:val="20"/>
                <w:szCs w:val="20"/>
              </w:rPr>
              <w:t>13 supuestos en la Ley General</w:t>
            </w:r>
          </w:p>
        </w:tc>
        <w:tc>
          <w:tcPr>
            <w:tcW w:w="2126" w:type="dxa"/>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El sujeto obligado debe identificar claramente la información que se pretende clasificar y realizar un juicio de subsunción o encaje</w:t>
            </w:r>
          </w:p>
        </w:tc>
      </w:tr>
      <w:tr w:rsidR="00DB30E8" w:rsidRPr="008F10EF" w:rsidTr="00DB30E8">
        <w:tc>
          <w:tcPr>
            <w:tcW w:w="1980" w:type="dxa"/>
            <w:vMerge/>
            <w:shd w:val="clear" w:color="auto" w:fill="BF8F00" w:themeFill="accent4" w:themeFillShade="BF"/>
          </w:tcPr>
          <w:p w:rsidR="00DB30E8" w:rsidRPr="008F10EF" w:rsidRDefault="00DB30E8" w:rsidP="00DB30E8">
            <w:pPr>
              <w:spacing w:line="276" w:lineRule="auto"/>
              <w:jc w:val="both"/>
              <w:rPr>
                <w:rFonts w:ascii="Palatino Linotype" w:hAnsi="Palatino Linotype"/>
                <w:sz w:val="20"/>
                <w:szCs w:val="20"/>
              </w:rPr>
            </w:pPr>
          </w:p>
        </w:tc>
        <w:tc>
          <w:tcPr>
            <w:tcW w:w="1984" w:type="dxa"/>
          </w:tcPr>
          <w:p w:rsidR="00DB30E8" w:rsidRPr="008F10EF" w:rsidRDefault="00DB30E8" w:rsidP="00DB30E8">
            <w:pPr>
              <w:spacing w:line="276" w:lineRule="auto"/>
              <w:jc w:val="both"/>
              <w:rPr>
                <w:rFonts w:ascii="Palatino Linotype" w:hAnsi="Palatino Linotype"/>
                <w:b/>
                <w:sz w:val="20"/>
                <w:szCs w:val="20"/>
              </w:rPr>
            </w:pPr>
            <w:r w:rsidRPr="008F10EF">
              <w:rPr>
                <w:rFonts w:ascii="Palatino Linotype" w:hAnsi="Palatino Linotype"/>
                <w:b/>
                <w:sz w:val="20"/>
                <w:szCs w:val="20"/>
              </w:rPr>
              <w:t>Para clasificar la información como confidencial hay</w:t>
            </w:r>
          </w:p>
        </w:tc>
        <w:tc>
          <w:tcPr>
            <w:tcW w:w="2694" w:type="dxa"/>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que considerar la definición de dato personal</w:t>
            </w:r>
          </w:p>
        </w:tc>
        <w:tc>
          <w:tcPr>
            <w:tcW w:w="2126" w:type="dxa"/>
          </w:tcPr>
          <w:p w:rsidR="00DB30E8" w:rsidRPr="008F10EF" w:rsidRDefault="00DB30E8" w:rsidP="00DB30E8">
            <w:pPr>
              <w:spacing w:line="276" w:lineRule="auto"/>
              <w:jc w:val="both"/>
              <w:rPr>
                <w:rFonts w:ascii="Palatino Linotype" w:hAnsi="Palatino Linotype"/>
                <w:sz w:val="20"/>
                <w:szCs w:val="20"/>
              </w:rPr>
            </w:pPr>
          </w:p>
        </w:tc>
      </w:tr>
      <w:tr w:rsidR="00DB30E8" w:rsidRPr="008F10EF" w:rsidTr="00DB30E8">
        <w:tc>
          <w:tcPr>
            <w:tcW w:w="1980" w:type="dxa"/>
            <w:vMerge/>
            <w:shd w:val="clear" w:color="auto" w:fill="BF8F00" w:themeFill="accent4" w:themeFillShade="BF"/>
          </w:tcPr>
          <w:p w:rsidR="00DB30E8" w:rsidRPr="008F10EF" w:rsidRDefault="00DB30E8" w:rsidP="00DB30E8">
            <w:pPr>
              <w:spacing w:line="276" w:lineRule="auto"/>
              <w:jc w:val="both"/>
              <w:rPr>
                <w:rFonts w:ascii="Palatino Linotype" w:hAnsi="Palatino Linotype"/>
                <w:sz w:val="20"/>
                <w:szCs w:val="20"/>
              </w:rPr>
            </w:pPr>
          </w:p>
        </w:tc>
        <w:tc>
          <w:tcPr>
            <w:tcW w:w="1984" w:type="dxa"/>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Estos supuestos se aplican de manera restrictiva y estricta, no pueden ampliarse</w:t>
            </w:r>
          </w:p>
        </w:tc>
        <w:tc>
          <w:tcPr>
            <w:tcW w:w="2694" w:type="dxa"/>
          </w:tcPr>
          <w:p w:rsidR="00DB30E8" w:rsidRPr="008F10EF" w:rsidRDefault="00DB30E8" w:rsidP="00DB30E8">
            <w:pPr>
              <w:spacing w:line="276" w:lineRule="auto"/>
              <w:jc w:val="both"/>
              <w:rPr>
                <w:rFonts w:ascii="Palatino Linotype" w:hAnsi="Palatino Linotype"/>
                <w:sz w:val="20"/>
                <w:szCs w:val="20"/>
              </w:rPr>
            </w:pPr>
          </w:p>
        </w:tc>
        <w:tc>
          <w:tcPr>
            <w:tcW w:w="2126" w:type="dxa"/>
          </w:tcPr>
          <w:p w:rsidR="00DB30E8" w:rsidRPr="008F10EF" w:rsidRDefault="00DB30E8" w:rsidP="00DB30E8">
            <w:pPr>
              <w:spacing w:line="276" w:lineRule="auto"/>
              <w:jc w:val="both"/>
              <w:rPr>
                <w:rFonts w:ascii="Palatino Linotype" w:hAnsi="Palatino Linotype"/>
                <w:sz w:val="20"/>
                <w:szCs w:val="20"/>
              </w:rPr>
            </w:pPr>
          </w:p>
        </w:tc>
      </w:tr>
      <w:tr w:rsidR="00DB30E8" w:rsidRPr="008F10EF" w:rsidTr="00DB30E8">
        <w:tc>
          <w:tcPr>
            <w:tcW w:w="1980" w:type="dxa"/>
            <w:vMerge w:val="restart"/>
            <w:shd w:val="clear" w:color="auto" w:fill="8496B0" w:themeFill="text2" w:themeFillTint="99"/>
          </w:tcPr>
          <w:p w:rsidR="00DB30E8" w:rsidRPr="008F10EF" w:rsidRDefault="00DB30E8" w:rsidP="00DB30E8">
            <w:pPr>
              <w:spacing w:line="276" w:lineRule="auto"/>
              <w:jc w:val="both"/>
              <w:rPr>
                <w:rFonts w:ascii="Palatino Linotype" w:hAnsi="Palatino Linotype"/>
                <w:b/>
                <w:sz w:val="20"/>
                <w:szCs w:val="20"/>
              </w:rPr>
            </w:pPr>
            <w:r w:rsidRPr="008F10EF">
              <w:rPr>
                <w:rFonts w:ascii="Palatino Linotype" w:hAnsi="Palatino Linotype"/>
                <w:b/>
                <w:sz w:val="20"/>
                <w:szCs w:val="20"/>
              </w:rPr>
              <w:lastRenderedPageBreak/>
              <w:t>Participación del Comité de Transparencia</w:t>
            </w:r>
          </w:p>
        </w:tc>
        <w:tc>
          <w:tcPr>
            <w:tcW w:w="1984" w:type="dxa"/>
            <w:vMerge w:val="restart"/>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Formalidades</w:t>
            </w:r>
          </w:p>
        </w:tc>
        <w:tc>
          <w:tcPr>
            <w:tcW w:w="2694" w:type="dxa"/>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El Comité debe de estar debidamente integrado</w:t>
            </w:r>
          </w:p>
        </w:tc>
        <w:tc>
          <w:tcPr>
            <w:tcW w:w="2126" w:type="dxa"/>
          </w:tcPr>
          <w:p w:rsidR="00DB30E8" w:rsidRPr="008F10EF" w:rsidRDefault="00DB30E8" w:rsidP="00DB30E8">
            <w:pPr>
              <w:spacing w:line="276" w:lineRule="auto"/>
              <w:jc w:val="both"/>
              <w:rPr>
                <w:rFonts w:ascii="Palatino Linotype" w:hAnsi="Palatino Linotype"/>
                <w:sz w:val="20"/>
                <w:szCs w:val="20"/>
              </w:rPr>
            </w:pPr>
          </w:p>
        </w:tc>
      </w:tr>
      <w:tr w:rsidR="00DB30E8" w:rsidRPr="008F10EF" w:rsidTr="00DB30E8">
        <w:tc>
          <w:tcPr>
            <w:tcW w:w="1980" w:type="dxa"/>
            <w:vMerge/>
            <w:shd w:val="clear" w:color="auto" w:fill="8496B0" w:themeFill="text2" w:themeFillTint="99"/>
          </w:tcPr>
          <w:p w:rsidR="00DB30E8" w:rsidRPr="008F10EF" w:rsidRDefault="00DB30E8" w:rsidP="00DB30E8">
            <w:pPr>
              <w:spacing w:line="276" w:lineRule="auto"/>
              <w:jc w:val="both"/>
              <w:rPr>
                <w:rFonts w:ascii="Palatino Linotype" w:hAnsi="Palatino Linotype"/>
                <w:sz w:val="20"/>
                <w:szCs w:val="20"/>
              </w:rPr>
            </w:pPr>
          </w:p>
        </w:tc>
        <w:tc>
          <w:tcPr>
            <w:tcW w:w="1984" w:type="dxa"/>
            <w:vMerge/>
          </w:tcPr>
          <w:p w:rsidR="00DB30E8" w:rsidRPr="008F10EF" w:rsidRDefault="00DB30E8" w:rsidP="00DB30E8">
            <w:pPr>
              <w:spacing w:line="276" w:lineRule="auto"/>
              <w:jc w:val="both"/>
              <w:rPr>
                <w:rFonts w:ascii="Palatino Linotype" w:hAnsi="Palatino Linotype"/>
                <w:sz w:val="20"/>
                <w:szCs w:val="20"/>
              </w:rPr>
            </w:pPr>
          </w:p>
        </w:tc>
        <w:tc>
          <w:tcPr>
            <w:tcW w:w="2694" w:type="dxa"/>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 xml:space="preserve">El Comité no aprueba la clasificación, sólo: confirma, modifica o revoca la decisión de las áreas </w:t>
            </w:r>
          </w:p>
        </w:tc>
        <w:tc>
          <w:tcPr>
            <w:tcW w:w="2126" w:type="dxa"/>
          </w:tcPr>
          <w:p w:rsidR="00DB30E8" w:rsidRPr="008F10EF" w:rsidRDefault="00DB30E8" w:rsidP="00DB30E8">
            <w:pPr>
              <w:spacing w:line="276" w:lineRule="auto"/>
              <w:jc w:val="both"/>
              <w:rPr>
                <w:rFonts w:ascii="Palatino Linotype" w:hAnsi="Palatino Linotype"/>
                <w:sz w:val="20"/>
                <w:szCs w:val="20"/>
              </w:rPr>
            </w:pPr>
          </w:p>
        </w:tc>
      </w:tr>
      <w:tr w:rsidR="00DB30E8" w:rsidRPr="008F10EF" w:rsidTr="00DB30E8">
        <w:tc>
          <w:tcPr>
            <w:tcW w:w="1980" w:type="dxa"/>
            <w:shd w:val="clear" w:color="auto" w:fill="538135" w:themeFill="accent6" w:themeFillShade="BF"/>
          </w:tcPr>
          <w:p w:rsidR="00DB30E8" w:rsidRPr="008F10EF" w:rsidRDefault="00DB30E8" w:rsidP="00DB30E8">
            <w:pPr>
              <w:spacing w:line="276" w:lineRule="auto"/>
              <w:jc w:val="both"/>
              <w:rPr>
                <w:rFonts w:ascii="Palatino Linotype" w:hAnsi="Palatino Linotype"/>
                <w:color w:val="FFFFFF" w:themeColor="background1"/>
                <w:sz w:val="20"/>
                <w:szCs w:val="20"/>
              </w:rPr>
            </w:pPr>
            <w:r w:rsidRPr="008F10EF">
              <w:rPr>
                <w:rFonts w:ascii="Palatino Linotype" w:hAnsi="Palatino Linotype"/>
                <w:color w:val="FFFFFF" w:themeColor="background1"/>
                <w:sz w:val="20"/>
                <w:szCs w:val="20"/>
              </w:rPr>
              <w:t>Fondo del acuerdo de clasificación</w:t>
            </w:r>
          </w:p>
        </w:tc>
        <w:tc>
          <w:tcPr>
            <w:tcW w:w="1984" w:type="dxa"/>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La carga de la prueba para justificar la restricción corresponde al sujeto obligado</w:t>
            </w:r>
          </w:p>
        </w:tc>
        <w:tc>
          <w:tcPr>
            <w:tcW w:w="2694" w:type="dxa"/>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Deber de fundar y motivar</w:t>
            </w:r>
          </w:p>
        </w:tc>
        <w:tc>
          <w:tcPr>
            <w:tcW w:w="2126" w:type="dxa"/>
          </w:tcPr>
          <w:p w:rsidR="00DB30E8" w:rsidRPr="008F10EF" w:rsidRDefault="00DB30E8" w:rsidP="00DB30E8">
            <w:pPr>
              <w:spacing w:line="276" w:lineRule="auto"/>
              <w:jc w:val="both"/>
              <w:rPr>
                <w:rFonts w:ascii="Palatino Linotype" w:hAnsi="Palatino Linotype"/>
                <w:sz w:val="20"/>
                <w:szCs w:val="20"/>
              </w:rPr>
            </w:pPr>
          </w:p>
        </w:tc>
      </w:tr>
      <w:tr w:rsidR="00DB30E8" w:rsidRPr="008F10EF" w:rsidTr="00DB30E8">
        <w:tc>
          <w:tcPr>
            <w:tcW w:w="1980" w:type="dxa"/>
            <w:vMerge w:val="restart"/>
            <w:shd w:val="clear" w:color="auto" w:fill="7030A0"/>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color w:val="FFFFFF" w:themeColor="background1"/>
                <w:sz w:val="20"/>
                <w:szCs w:val="20"/>
              </w:rPr>
              <w:t>Condiciones especiales de la confidencialidad</w:t>
            </w:r>
          </w:p>
        </w:tc>
        <w:tc>
          <w:tcPr>
            <w:tcW w:w="1984" w:type="dxa"/>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 xml:space="preserve">Para clasificar se debe verificar que no se encuentre en los supuestos del artículo 148 de la ley Estatal </w:t>
            </w:r>
          </w:p>
        </w:tc>
        <w:tc>
          <w:tcPr>
            <w:tcW w:w="2694" w:type="dxa"/>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 xml:space="preserve">Si se encuentra en los supuestos de dicho artículo se entrega aún sin consentimiento del titular del dato personal </w:t>
            </w:r>
          </w:p>
        </w:tc>
        <w:tc>
          <w:tcPr>
            <w:tcW w:w="2126" w:type="dxa"/>
          </w:tcPr>
          <w:p w:rsidR="00DB30E8" w:rsidRPr="008F10EF" w:rsidRDefault="00DB30E8" w:rsidP="00DB30E8">
            <w:pPr>
              <w:spacing w:line="276" w:lineRule="auto"/>
              <w:jc w:val="both"/>
              <w:rPr>
                <w:rFonts w:ascii="Palatino Linotype" w:hAnsi="Palatino Linotype"/>
                <w:sz w:val="20"/>
                <w:szCs w:val="20"/>
              </w:rPr>
            </w:pPr>
          </w:p>
        </w:tc>
      </w:tr>
      <w:tr w:rsidR="00DB30E8" w:rsidRPr="008F10EF" w:rsidTr="00DB30E8">
        <w:tc>
          <w:tcPr>
            <w:tcW w:w="1980" w:type="dxa"/>
            <w:vMerge/>
            <w:shd w:val="clear" w:color="auto" w:fill="7030A0"/>
          </w:tcPr>
          <w:p w:rsidR="00DB30E8" w:rsidRPr="008F10EF" w:rsidRDefault="00DB30E8" w:rsidP="00DB30E8">
            <w:pPr>
              <w:spacing w:line="276" w:lineRule="auto"/>
              <w:jc w:val="both"/>
              <w:rPr>
                <w:rFonts w:ascii="Palatino Linotype" w:hAnsi="Palatino Linotype"/>
                <w:sz w:val="20"/>
                <w:szCs w:val="20"/>
              </w:rPr>
            </w:pPr>
          </w:p>
        </w:tc>
        <w:tc>
          <w:tcPr>
            <w:tcW w:w="1984" w:type="dxa"/>
          </w:tcPr>
          <w:p w:rsidR="00DB30E8" w:rsidRPr="008F10EF" w:rsidRDefault="00DB30E8" w:rsidP="00DB30E8">
            <w:pPr>
              <w:spacing w:line="276" w:lineRule="auto"/>
              <w:jc w:val="both"/>
              <w:rPr>
                <w:rFonts w:ascii="Palatino Linotype" w:hAnsi="Palatino Linotype"/>
                <w:sz w:val="20"/>
                <w:szCs w:val="20"/>
              </w:rPr>
            </w:pPr>
            <w:r w:rsidRPr="008F10EF">
              <w:rPr>
                <w:rFonts w:ascii="Palatino Linotype" w:hAnsi="Palatino Linotype"/>
                <w:sz w:val="20"/>
                <w:szCs w:val="20"/>
              </w:rPr>
              <w:t>Si es posible, se debe consultar al titular de los datos para requerir su autorización para entregarlo</w:t>
            </w:r>
          </w:p>
        </w:tc>
        <w:tc>
          <w:tcPr>
            <w:tcW w:w="2694" w:type="dxa"/>
          </w:tcPr>
          <w:p w:rsidR="00DB30E8" w:rsidRPr="008F10EF" w:rsidRDefault="00DB30E8" w:rsidP="00DB30E8">
            <w:pPr>
              <w:spacing w:line="276" w:lineRule="auto"/>
              <w:jc w:val="both"/>
              <w:rPr>
                <w:rFonts w:ascii="Palatino Linotype" w:hAnsi="Palatino Linotype"/>
                <w:sz w:val="20"/>
                <w:szCs w:val="20"/>
              </w:rPr>
            </w:pPr>
          </w:p>
        </w:tc>
        <w:tc>
          <w:tcPr>
            <w:tcW w:w="2126" w:type="dxa"/>
          </w:tcPr>
          <w:p w:rsidR="00DB30E8" w:rsidRPr="008F10EF" w:rsidRDefault="00DB30E8" w:rsidP="00DB30E8">
            <w:pPr>
              <w:spacing w:line="276" w:lineRule="auto"/>
              <w:jc w:val="both"/>
              <w:rPr>
                <w:rFonts w:ascii="Palatino Linotype" w:hAnsi="Palatino Linotype"/>
                <w:sz w:val="20"/>
                <w:szCs w:val="20"/>
              </w:rPr>
            </w:pPr>
          </w:p>
        </w:tc>
      </w:tr>
    </w:tbl>
    <w:p w:rsidR="00DB30E8" w:rsidRPr="008F10EF" w:rsidRDefault="00DB30E8" w:rsidP="00DB30E8">
      <w:pPr>
        <w:spacing w:line="360" w:lineRule="auto"/>
        <w:ind w:left="502"/>
        <w:contextualSpacing/>
        <w:jc w:val="both"/>
        <w:rPr>
          <w:rFonts w:ascii="Palatino Linotype" w:eastAsiaTheme="minorEastAsia" w:hAnsi="Palatino Linotype"/>
          <w:sz w:val="24"/>
          <w:szCs w:val="24"/>
          <w:lang w:val="es-ES_tradnl" w:eastAsia="es-ES"/>
        </w:rPr>
      </w:pPr>
    </w:p>
    <w:p w:rsidR="00DB30E8" w:rsidRPr="008F10EF" w:rsidRDefault="00DB30E8" w:rsidP="00DB30E8">
      <w:pPr>
        <w:spacing w:line="360" w:lineRule="auto"/>
        <w:ind w:left="502"/>
        <w:contextualSpacing/>
        <w:jc w:val="both"/>
        <w:rPr>
          <w:rFonts w:ascii="Palatino Linotype" w:eastAsiaTheme="minorEastAsia" w:hAnsi="Palatino Linotype"/>
          <w:sz w:val="24"/>
          <w:szCs w:val="24"/>
          <w:lang w:val="es-ES_tradnl" w:eastAsia="es-ES"/>
        </w:rPr>
      </w:pPr>
    </w:p>
    <w:p w:rsidR="00DB30E8" w:rsidRPr="008F10EF" w:rsidRDefault="00DB30E8" w:rsidP="002B4BEA">
      <w:pPr>
        <w:numPr>
          <w:ilvl w:val="0"/>
          <w:numId w:val="1"/>
        </w:numPr>
        <w:spacing w:after="0" w:line="360" w:lineRule="auto"/>
        <w:contextualSpacing/>
        <w:jc w:val="both"/>
        <w:rPr>
          <w:rFonts w:ascii="Palatino Linotype" w:eastAsia="MS Mincho" w:hAnsi="Palatino Linotype" w:cs="Times New Roman"/>
          <w:sz w:val="24"/>
          <w:szCs w:val="24"/>
          <w:lang w:val="es-ES_tradnl" w:eastAsia="es-ES"/>
        </w:rPr>
      </w:pPr>
      <w:r w:rsidRPr="008F10EF">
        <w:rPr>
          <w:rFonts w:ascii="Palatino Linotype" w:eastAsia="MS Mincho" w:hAnsi="Palatino Linotype" w:cs="Times New Roman"/>
          <w:sz w:val="24"/>
          <w:szCs w:val="24"/>
          <w:lang w:val="es-ES_tradnl" w:eastAsia="es-ES"/>
        </w:rPr>
        <w:t xml:space="preserve">Por lo anteriormente expuesto y fundado este </w:t>
      </w:r>
      <w:r w:rsidRPr="008F10EF">
        <w:rPr>
          <w:rFonts w:ascii="Palatino Linotype" w:eastAsia="MS Mincho" w:hAnsi="Palatino Linotype" w:cs="Times New Roman"/>
          <w:b/>
          <w:sz w:val="24"/>
          <w:szCs w:val="24"/>
          <w:lang w:val="es-ES_tradnl" w:eastAsia="es-ES"/>
        </w:rPr>
        <w:t>ÓRGANO GARANTE</w:t>
      </w:r>
      <w:r w:rsidR="002B32FA" w:rsidRPr="008F10EF">
        <w:rPr>
          <w:rFonts w:ascii="Palatino Linotype" w:eastAsia="MS Mincho" w:hAnsi="Palatino Linotype" w:cs="Times New Roman"/>
          <w:sz w:val="24"/>
          <w:szCs w:val="24"/>
          <w:lang w:val="es-ES_tradnl" w:eastAsia="es-ES"/>
        </w:rPr>
        <w:t xml:space="preserve"> emite los siguientes:</w:t>
      </w:r>
    </w:p>
    <w:p w:rsidR="002B32FA" w:rsidRPr="008F10EF" w:rsidRDefault="002B32FA" w:rsidP="002B32FA">
      <w:pPr>
        <w:spacing w:after="0" w:line="360" w:lineRule="auto"/>
        <w:contextualSpacing/>
        <w:jc w:val="both"/>
        <w:rPr>
          <w:rFonts w:ascii="Palatino Linotype" w:eastAsia="MS Mincho" w:hAnsi="Palatino Linotype" w:cs="Times New Roman"/>
          <w:sz w:val="24"/>
          <w:szCs w:val="24"/>
          <w:lang w:val="es-ES_tradnl" w:eastAsia="es-ES"/>
        </w:rPr>
      </w:pPr>
    </w:p>
    <w:p w:rsidR="002B32FA" w:rsidRPr="008F10EF" w:rsidRDefault="002B32FA" w:rsidP="002B32FA">
      <w:pPr>
        <w:spacing w:after="0" w:line="360" w:lineRule="auto"/>
        <w:contextualSpacing/>
        <w:jc w:val="both"/>
        <w:rPr>
          <w:rFonts w:ascii="Palatino Linotype" w:eastAsia="MS Mincho" w:hAnsi="Palatino Linotype" w:cs="Times New Roman"/>
          <w:sz w:val="24"/>
          <w:szCs w:val="24"/>
          <w:lang w:val="es-ES_tradnl" w:eastAsia="es-ES"/>
        </w:rPr>
      </w:pPr>
    </w:p>
    <w:p w:rsidR="002B32FA" w:rsidRPr="008F10EF" w:rsidRDefault="002B32FA" w:rsidP="002B32FA">
      <w:pPr>
        <w:spacing w:after="0" w:line="360" w:lineRule="auto"/>
        <w:contextualSpacing/>
        <w:jc w:val="both"/>
        <w:rPr>
          <w:rFonts w:ascii="Palatino Linotype" w:eastAsia="MS Mincho" w:hAnsi="Palatino Linotype" w:cs="Times New Roman"/>
          <w:sz w:val="24"/>
          <w:szCs w:val="24"/>
          <w:lang w:val="es-ES_tradnl" w:eastAsia="es-ES"/>
        </w:rPr>
      </w:pPr>
    </w:p>
    <w:p w:rsidR="002B32FA" w:rsidRPr="008F10EF" w:rsidRDefault="002B32FA" w:rsidP="002B32FA">
      <w:pPr>
        <w:spacing w:after="0" w:line="360" w:lineRule="auto"/>
        <w:contextualSpacing/>
        <w:jc w:val="both"/>
        <w:rPr>
          <w:rFonts w:ascii="Palatino Linotype" w:eastAsia="MS Mincho" w:hAnsi="Palatino Linotype" w:cs="Times New Roman"/>
          <w:sz w:val="24"/>
          <w:szCs w:val="24"/>
          <w:lang w:val="es-ES_tradnl" w:eastAsia="es-ES"/>
        </w:rPr>
      </w:pPr>
    </w:p>
    <w:p w:rsidR="00DB30E8" w:rsidRPr="008F10EF" w:rsidRDefault="00DB30E8" w:rsidP="00DB30E8">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23" w:name="_Toc447699324"/>
      <w:bookmarkStart w:id="24" w:name="_Toc445745148"/>
      <w:bookmarkStart w:id="25" w:name="_Toc486525261"/>
      <w:bookmarkStart w:id="26" w:name="_Toc530486352"/>
      <w:r w:rsidRPr="008F10EF">
        <w:rPr>
          <w:rFonts w:ascii="Palatino Linotype" w:eastAsia="Times New Roman" w:hAnsi="Palatino Linotype" w:cstheme="majorBidi"/>
          <w:b/>
          <w:bCs/>
          <w:sz w:val="24"/>
          <w:szCs w:val="24"/>
          <w:lang w:val="es-ES_tradnl" w:eastAsia="es-ES"/>
        </w:rPr>
        <w:lastRenderedPageBreak/>
        <w:t>R E S O L U T I V O S</w:t>
      </w:r>
      <w:bookmarkEnd w:id="23"/>
      <w:bookmarkEnd w:id="24"/>
      <w:bookmarkEnd w:id="25"/>
      <w:bookmarkEnd w:id="26"/>
    </w:p>
    <w:p w:rsidR="005E6DA4" w:rsidRPr="008F10EF" w:rsidRDefault="00DB30E8" w:rsidP="005E6DA4">
      <w:pPr>
        <w:spacing w:after="0" w:line="360" w:lineRule="auto"/>
        <w:jc w:val="both"/>
        <w:rPr>
          <w:rFonts w:ascii="Palatino Linotype" w:eastAsia="Times New Roman" w:hAnsi="Palatino Linotype" w:cs="Arial"/>
          <w:sz w:val="24"/>
          <w:szCs w:val="24"/>
          <w:lang w:val="es-ES" w:eastAsia="es-ES"/>
        </w:rPr>
      </w:pPr>
      <w:r w:rsidRPr="008F10EF">
        <w:rPr>
          <w:rFonts w:ascii="Palatino Linotype" w:eastAsia="Times New Roman" w:hAnsi="Palatino Linotype" w:cs="Arial"/>
          <w:b/>
          <w:sz w:val="24"/>
          <w:szCs w:val="24"/>
          <w:lang w:val="es-ES_tradnl" w:eastAsia="es-ES"/>
        </w:rPr>
        <w:t xml:space="preserve">PRIMERO. </w:t>
      </w:r>
      <w:r w:rsidRPr="008F10EF">
        <w:rPr>
          <w:rFonts w:ascii="Palatino Linotype" w:eastAsia="Times New Roman" w:hAnsi="Palatino Linotype" w:cs="Arial"/>
          <w:sz w:val="24"/>
          <w:szCs w:val="24"/>
          <w:lang w:val="es-ES_tradnl" w:eastAsia="es-ES"/>
        </w:rPr>
        <w:t xml:space="preserve">Resultan </w:t>
      </w:r>
      <w:r w:rsidR="005E6DA4" w:rsidRPr="008F10EF">
        <w:rPr>
          <w:rFonts w:ascii="Palatino Linotype" w:eastAsia="Times New Roman" w:hAnsi="Palatino Linotype" w:cs="Arial"/>
          <w:sz w:val="24"/>
          <w:szCs w:val="24"/>
          <w:lang w:val="es-ES_tradnl" w:eastAsia="es-ES"/>
        </w:rPr>
        <w:t xml:space="preserve">parcialmente </w:t>
      </w:r>
      <w:r w:rsidRPr="008F10EF">
        <w:rPr>
          <w:rFonts w:ascii="Palatino Linotype" w:eastAsia="Times New Roman" w:hAnsi="Palatino Linotype" w:cs="Arial"/>
          <w:sz w:val="24"/>
          <w:szCs w:val="24"/>
          <w:lang w:val="es-ES_tradnl" w:eastAsia="es-ES"/>
        </w:rPr>
        <w:t>fundadas las</w:t>
      </w:r>
      <w:r w:rsidRPr="008F10EF">
        <w:rPr>
          <w:rFonts w:ascii="Palatino Linotype" w:eastAsia="Times New Roman" w:hAnsi="Palatino Linotype" w:cs="Arial"/>
          <w:b/>
          <w:sz w:val="24"/>
          <w:szCs w:val="24"/>
          <w:lang w:val="es-ES_tradnl" w:eastAsia="es-ES"/>
        </w:rPr>
        <w:t xml:space="preserve"> </w:t>
      </w:r>
      <w:r w:rsidRPr="008F10EF">
        <w:rPr>
          <w:rFonts w:ascii="Palatino Linotype" w:eastAsia="Times New Roman" w:hAnsi="Palatino Linotype" w:cs="Arial"/>
          <w:sz w:val="24"/>
          <w:szCs w:val="24"/>
          <w:lang w:val="es-ES" w:eastAsia="es-ES"/>
        </w:rPr>
        <w:t>razones o motivos de inconformidad hechos valer</w:t>
      </w:r>
      <w:r w:rsidR="005E6DA4" w:rsidRPr="008F10EF">
        <w:rPr>
          <w:rFonts w:ascii="Palatino Linotype" w:eastAsia="Times New Roman" w:hAnsi="Palatino Linotype" w:cs="Arial"/>
          <w:sz w:val="24"/>
          <w:szCs w:val="24"/>
          <w:lang w:val="es-ES" w:eastAsia="es-ES"/>
        </w:rPr>
        <w:t xml:space="preserve"> en los recursos de revisión</w:t>
      </w:r>
      <w:r w:rsidRPr="008F10EF">
        <w:rPr>
          <w:rFonts w:ascii="Palatino Linotype" w:eastAsia="Times New Roman" w:hAnsi="Palatino Linotype" w:cs="Arial"/>
          <w:sz w:val="24"/>
          <w:szCs w:val="24"/>
          <w:lang w:val="es-ES" w:eastAsia="es-ES"/>
        </w:rPr>
        <w:t xml:space="preserve"> </w:t>
      </w:r>
      <w:r w:rsidR="005E6DA4" w:rsidRPr="008F10EF">
        <w:rPr>
          <w:rFonts w:ascii="Palatino Linotype" w:eastAsiaTheme="minorEastAsia" w:hAnsi="Palatino Linotype"/>
          <w:b/>
          <w:sz w:val="24"/>
          <w:szCs w:val="24"/>
          <w:lang w:val="es-ES_tradnl" w:eastAsia="es-ES"/>
        </w:rPr>
        <w:t>03348</w:t>
      </w:r>
      <w:r w:rsidR="005E6DA4" w:rsidRPr="008F10EF">
        <w:rPr>
          <w:rFonts w:ascii="Palatino Linotype" w:eastAsiaTheme="minorEastAsia" w:hAnsi="Palatino Linotype" w:cs="Arial"/>
          <w:b/>
          <w:bCs/>
          <w:sz w:val="24"/>
          <w:szCs w:val="24"/>
          <w:lang w:val="es-ES_tradnl" w:eastAsia="es-ES"/>
        </w:rPr>
        <w:t>/INFOEM/IP/RR/2018,</w:t>
      </w:r>
      <w:r w:rsidR="005E6DA4" w:rsidRPr="008F10EF">
        <w:rPr>
          <w:rFonts w:ascii="Palatino Linotype" w:eastAsiaTheme="minorEastAsia" w:hAnsi="Palatino Linotype"/>
          <w:sz w:val="24"/>
          <w:szCs w:val="24"/>
          <w:lang w:val="es-ES_tradnl" w:eastAsia="es-ES"/>
        </w:rPr>
        <w:t xml:space="preserve"> </w:t>
      </w:r>
      <w:r w:rsidR="005E6DA4" w:rsidRPr="008F10EF">
        <w:rPr>
          <w:rFonts w:ascii="Palatino Linotype" w:eastAsiaTheme="minorEastAsia" w:hAnsi="Palatino Linotype" w:cs="Arial"/>
          <w:b/>
          <w:bCs/>
          <w:sz w:val="24"/>
          <w:szCs w:val="24"/>
          <w:lang w:val="es-ES_tradnl" w:eastAsia="es-ES"/>
        </w:rPr>
        <w:t>03349/INFOEM/IP/RR/2018, 03350/INFOEM/IP/RR/2018,  03351/INFOEM/IP/RR/2018, 3352/INFOEM/IP/RR/2018, 03353/INFOEM/IP/RR/2018, 03354/INFOEM/IP/RR/2018, 03355/INFOEM/IP/RR/2018, 03356/INFOEM/IP/RR/2018, 03357/INFOEM/IP/RR/2018, 03358/INFOEM/IP/RR/2018  y  03359/INFOEM/IP/RR/2018 acumulados</w:t>
      </w:r>
      <w:r w:rsidR="005E6DA4" w:rsidRPr="008F10EF">
        <w:rPr>
          <w:rFonts w:ascii="Palatino Linotype" w:eastAsia="Times New Roman" w:hAnsi="Palatino Linotype" w:cs="Times New Roman"/>
          <w:b/>
          <w:sz w:val="24"/>
          <w:szCs w:val="24"/>
          <w:lang w:val="es-ES_tradnl" w:eastAsia="es-ES"/>
        </w:rPr>
        <w:t xml:space="preserve"> </w:t>
      </w:r>
      <w:r w:rsidR="005E6DA4" w:rsidRPr="008F10EF">
        <w:rPr>
          <w:rFonts w:ascii="Palatino Linotype" w:eastAsia="Times New Roman" w:hAnsi="Palatino Linotype" w:cs="Times New Roman"/>
          <w:sz w:val="24"/>
          <w:szCs w:val="24"/>
          <w:lang w:val="es-ES_tradnl" w:eastAsia="es-ES"/>
        </w:rPr>
        <w:t xml:space="preserve">en términos de los considerandos </w:t>
      </w:r>
      <w:r w:rsidR="005E6DA4" w:rsidRPr="008F10EF">
        <w:rPr>
          <w:rFonts w:ascii="Palatino Linotype" w:eastAsia="Times New Roman" w:hAnsi="Palatino Linotype" w:cs="Times New Roman"/>
          <w:b/>
          <w:sz w:val="24"/>
          <w:szCs w:val="24"/>
          <w:lang w:val="es-ES_tradnl" w:eastAsia="es-ES"/>
        </w:rPr>
        <w:t xml:space="preserve">CUARTO y QUINTO </w:t>
      </w:r>
      <w:r w:rsidR="005E6DA4" w:rsidRPr="008F10EF">
        <w:rPr>
          <w:rFonts w:ascii="Palatino Linotype" w:eastAsia="Times New Roman" w:hAnsi="Palatino Linotype" w:cs="Times New Roman"/>
          <w:sz w:val="24"/>
          <w:szCs w:val="24"/>
          <w:lang w:val="es-ES_tradnl" w:eastAsia="es-ES"/>
        </w:rPr>
        <w:t>de la presente resolución</w:t>
      </w:r>
    </w:p>
    <w:p w:rsidR="005E6DA4" w:rsidRPr="008F10EF" w:rsidRDefault="005E6DA4" w:rsidP="00DB30E8">
      <w:pPr>
        <w:spacing w:after="0" w:line="360" w:lineRule="auto"/>
        <w:ind w:left="426"/>
        <w:jc w:val="both"/>
        <w:rPr>
          <w:rFonts w:ascii="Palatino Linotype" w:eastAsia="Times New Roman" w:hAnsi="Palatino Linotype" w:cs="Arial"/>
          <w:sz w:val="24"/>
          <w:szCs w:val="24"/>
          <w:lang w:val="es-ES" w:eastAsia="es-ES"/>
        </w:rPr>
      </w:pPr>
    </w:p>
    <w:p w:rsidR="00DB30E8" w:rsidRPr="008F10EF" w:rsidRDefault="00DB30E8" w:rsidP="005E6DA4">
      <w:pPr>
        <w:spacing w:after="0" w:line="360" w:lineRule="auto"/>
        <w:jc w:val="both"/>
        <w:rPr>
          <w:rFonts w:ascii="Palatino Linotype" w:eastAsia="Calibri" w:hAnsi="Palatino Linotype" w:cs="Arial"/>
          <w:sz w:val="24"/>
          <w:szCs w:val="24"/>
          <w:lang w:val="es-ES" w:eastAsia="es-ES"/>
        </w:rPr>
      </w:pPr>
      <w:r w:rsidRPr="008F10EF">
        <w:rPr>
          <w:rFonts w:ascii="Palatino Linotype" w:eastAsia="Calibri" w:hAnsi="Palatino Linotype" w:cs="Arial"/>
          <w:b/>
          <w:bCs/>
          <w:sz w:val="24"/>
          <w:szCs w:val="24"/>
          <w:lang w:val="es-ES" w:eastAsia="es-ES"/>
        </w:rPr>
        <w:t xml:space="preserve">SEGUNDO. </w:t>
      </w:r>
      <w:r w:rsidRPr="008F10EF">
        <w:rPr>
          <w:rFonts w:ascii="Palatino Linotype" w:eastAsia="Calibri" w:hAnsi="Palatino Linotype" w:cs="Arial"/>
          <w:sz w:val="24"/>
          <w:szCs w:val="24"/>
          <w:lang w:val="es-ES" w:eastAsia="es-ES"/>
        </w:rPr>
        <w:t xml:space="preserve">Se </w:t>
      </w:r>
      <w:r w:rsidR="005E6DA4" w:rsidRPr="008F10EF">
        <w:rPr>
          <w:rFonts w:ascii="Palatino Linotype" w:eastAsia="Calibri" w:hAnsi="Palatino Linotype" w:cs="Arial"/>
          <w:b/>
          <w:sz w:val="24"/>
          <w:szCs w:val="24"/>
          <w:lang w:val="es-ES" w:eastAsia="es-ES"/>
        </w:rPr>
        <w:t>MODIFICAN</w:t>
      </w:r>
      <w:r w:rsidRPr="008F10EF">
        <w:rPr>
          <w:rFonts w:ascii="Palatino Linotype" w:eastAsia="Calibri" w:hAnsi="Palatino Linotype" w:cs="Arial"/>
          <w:sz w:val="24"/>
          <w:szCs w:val="24"/>
          <w:lang w:val="es-ES" w:eastAsia="es-ES"/>
        </w:rPr>
        <w:t xml:space="preserve"> las respuestas emitidas por la </w:t>
      </w:r>
      <w:r w:rsidRPr="008F10EF">
        <w:rPr>
          <w:rFonts w:ascii="Palatino Linotype" w:eastAsia="Calibri" w:hAnsi="Palatino Linotype" w:cs="Arial"/>
          <w:b/>
          <w:sz w:val="24"/>
          <w:szCs w:val="24"/>
          <w:lang w:val="es-ES" w:eastAsia="es-ES"/>
        </w:rPr>
        <w:t>Universidad Politécnica del Valle de Toluca</w:t>
      </w:r>
      <w:r w:rsidRPr="008F10EF">
        <w:rPr>
          <w:rFonts w:ascii="Palatino Linotype" w:eastAsia="Calibri" w:hAnsi="Palatino Linotype" w:cs="Arial"/>
          <w:sz w:val="24"/>
          <w:szCs w:val="24"/>
          <w:lang w:val="es-ES" w:eastAsia="es-ES"/>
        </w:rPr>
        <w:t xml:space="preserve"> y se </w:t>
      </w:r>
      <w:r w:rsidRPr="008F10EF">
        <w:rPr>
          <w:rFonts w:ascii="Palatino Linotype" w:eastAsia="Calibri" w:hAnsi="Palatino Linotype" w:cs="Arial"/>
          <w:b/>
          <w:sz w:val="24"/>
          <w:szCs w:val="24"/>
          <w:lang w:val="es-ES" w:eastAsia="es-ES"/>
        </w:rPr>
        <w:t>ORDENA</w:t>
      </w:r>
      <w:r w:rsidRPr="008F10EF">
        <w:rPr>
          <w:rFonts w:ascii="Palatino Linotype" w:eastAsia="Calibri" w:hAnsi="Palatino Linotype" w:cs="Arial"/>
          <w:sz w:val="24"/>
          <w:szCs w:val="24"/>
          <w:lang w:val="es-ES" w:eastAsia="es-ES"/>
        </w:rPr>
        <w:t xml:space="preserve"> </w:t>
      </w:r>
      <w:r w:rsidR="00BB78BF" w:rsidRPr="008F10EF">
        <w:rPr>
          <w:rFonts w:ascii="Palatino Linotype" w:eastAsia="Calibri" w:hAnsi="Palatino Linotype" w:cs="Arial"/>
          <w:sz w:val="24"/>
          <w:szCs w:val="24"/>
          <w:lang w:val="es-ES" w:eastAsia="es-ES"/>
        </w:rPr>
        <w:t xml:space="preserve">entregar </w:t>
      </w:r>
      <w:r w:rsidRPr="008F10EF">
        <w:rPr>
          <w:rFonts w:ascii="Palatino Linotype" w:eastAsia="Calibri" w:hAnsi="Palatino Linotype" w:cs="Arial"/>
          <w:sz w:val="24"/>
          <w:szCs w:val="24"/>
          <w:lang w:val="es-ES" w:eastAsia="es-ES"/>
        </w:rPr>
        <w:t>vía Sistema de Acceso a la Información Mexiquense (SAIMEX), lo correspondiente a:</w:t>
      </w:r>
    </w:p>
    <w:p w:rsidR="005E6DA4" w:rsidRPr="008F10EF" w:rsidRDefault="005E6DA4" w:rsidP="005E6DA4">
      <w:pPr>
        <w:spacing w:after="0" w:line="360" w:lineRule="auto"/>
        <w:ind w:left="426"/>
        <w:contextualSpacing/>
        <w:jc w:val="both"/>
        <w:rPr>
          <w:rFonts w:ascii="Palatino Linotype" w:eastAsia="Calibri" w:hAnsi="Palatino Linotype" w:cs="Arial"/>
          <w:sz w:val="24"/>
          <w:szCs w:val="24"/>
          <w:lang w:val="es-ES" w:eastAsia="es-ES"/>
        </w:rPr>
      </w:pPr>
    </w:p>
    <w:p w:rsidR="005E6DA4" w:rsidRPr="008F10EF" w:rsidRDefault="005E6DA4" w:rsidP="005E6DA4">
      <w:pPr>
        <w:pStyle w:val="Prrafodelista"/>
        <w:numPr>
          <w:ilvl w:val="0"/>
          <w:numId w:val="16"/>
        </w:numPr>
        <w:spacing w:line="360" w:lineRule="auto"/>
        <w:jc w:val="both"/>
        <w:rPr>
          <w:rFonts w:ascii="Palatino Linotype" w:eastAsia="Calibri" w:hAnsi="Palatino Linotype" w:cs="Arial"/>
          <w:b/>
          <w:lang w:val="es-ES"/>
        </w:rPr>
      </w:pPr>
      <w:r w:rsidRPr="008F10EF">
        <w:rPr>
          <w:rFonts w:ascii="Palatino Linotype" w:eastAsia="Calibri" w:hAnsi="Palatino Linotype" w:cs="Arial"/>
          <w:b/>
          <w:lang w:val="es-ES"/>
        </w:rPr>
        <w:t xml:space="preserve">El Acuerdo de Clasificación emitido por el Comité de Transparencia </w:t>
      </w:r>
      <w:r w:rsidRPr="008F10EF">
        <w:rPr>
          <w:rFonts w:ascii="Palatino Linotype" w:eastAsia="Calibri" w:hAnsi="Palatino Linotype" w:cs="Arial"/>
          <w:b/>
        </w:rPr>
        <w:t xml:space="preserve">en el que se clasifique como información confidencial la totalidad de los </w:t>
      </w:r>
      <w:r w:rsidRPr="008F10EF">
        <w:rPr>
          <w:rFonts w:ascii="Palatino Linotype" w:hAnsi="Palatino Linotype"/>
          <w:b/>
        </w:rPr>
        <w:t>historiales académicos</w:t>
      </w:r>
      <w:r w:rsidR="002B32FA" w:rsidRPr="008F10EF">
        <w:rPr>
          <w:rFonts w:ascii="Palatino Linotype" w:hAnsi="Palatino Linotype"/>
          <w:b/>
        </w:rPr>
        <w:t xml:space="preserve">, certificados parciales, totales y constancias </w:t>
      </w:r>
      <w:r w:rsidR="002B32FA" w:rsidRPr="008F10EF">
        <w:rPr>
          <w:rFonts w:ascii="Palatino Linotype" w:eastAsia="Calibri" w:hAnsi="Palatino Linotype" w:cs="Arial"/>
          <w:b/>
        </w:rPr>
        <w:t>emitida</w:t>
      </w:r>
      <w:r w:rsidRPr="008F10EF">
        <w:rPr>
          <w:rFonts w:ascii="Palatino Linotype" w:eastAsia="Calibri" w:hAnsi="Palatino Linotype" w:cs="Arial"/>
          <w:b/>
        </w:rPr>
        <w:t>s</w:t>
      </w:r>
      <w:r w:rsidR="002B32FA" w:rsidRPr="008F10EF">
        <w:rPr>
          <w:rFonts w:ascii="Palatino Linotype" w:eastAsia="Calibri" w:hAnsi="Palatino Linotype" w:cs="Arial"/>
          <w:b/>
        </w:rPr>
        <w:t xml:space="preserve"> del periodo comprendido del año 2007 a la fecha de la solicitud, es decir, al seis  (6) de agosto de 2018</w:t>
      </w:r>
      <w:r w:rsidRPr="008F10EF">
        <w:rPr>
          <w:rFonts w:ascii="Palatino Linotype" w:eastAsia="Calibri" w:hAnsi="Palatino Linotype" w:cs="Arial"/>
          <w:b/>
        </w:rPr>
        <w:t xml:space="preserve"> por la</w:t>
      </w:r>
      <w:r w:rsidRPr="008F10EF">
        <w:rPr>
          <w:rFonts w:ascii="Palatino Linotype" w:eastAsia="Calibri" w:hAnsi="Palatino Linotype" w:cs="Arial"/>
          <w:b/>
          <w:lang w:val="es-ES"/>
        </w:rPr>
        <w:t xml:space="preserve"> Universidad </w:t>
      </w:r>
      <w:r w:rsidR="002B32FA" w:rsidRPr="008F10EF">
        <w:rPr>
          <w:rFonts w:ascii="Palatino Linotype" w:eastAsia="Calibri" w:hAnsi="Palatino Linotype" w:cs="Arial"/>
          <w:b/>
          <w:lang w:val="es-ES"/>
        </w:rPr>
        <w:t>Politécnica del Valle de Toluca.</w:t>
      </w:r>
    </w:p>
    <w:p w:rsidR="005E6DA4" w:rsidRPr="008F10EF" w:rsidRDefault="005E6DA4" w:rsidP="00DB30E8">
      <w:pPr>
        <w:spacing w:after="0" w:line="360" w:lineRule="auto"/>
        <w:ind w:left="426"/>
        <w:contextualSpacing/>
        <w:jc w:val="both"/>
        <w:rPr>
          <w:rFonts w:ascii="Palatino Linotype" w:eastAsia="Calibri" w:hAnsi="Palatino Linotype" w:cs="Arial"/>
          <w:b/>
          <w:sz w:val="24"/>
          <w:szCs w:val="24"/>
          <w:lang w:val="es-ES" w:eastAsia="es-ES"/>
        </w:rPr>
      </w:pPr>
    </w:p>
    <w:p w:rsidR="00DB30E8" w:rsidRPr="008F10EF" w:rsidRDefault="00DB30E8" w:rsidP="00DB30E8">
      <w:pPr>
        <w:spacing w:after="0" w:line="360" w:lineRule="auto"/>
        <w:ind w:left="426"/>
        <w:rPr>
          <w:rFonts w:ascii="Cambria" w:eastAsia="MS Mincho" w:hAnsi="Cambria" w:cs="Times New Roman"/>
          <w:sz w:val="24"/>
          <w:szCs w:val="24"/>
          <w:lang w:val="es-ES_tradnl" w:eastAsia="es-ES"/>
        </w:rPr>
      </w:pPr>
    </w:p>
    <w:p w:rsidR="00DB30E8" w:rsidRPr="008F10EF" w:rsidRDefault="00DB30E8" w:rsidP="005E6DA4">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8F10EF">
        <w:rPr>
          <w:rFonts w:ascii="Palatino Linotype" w:eastAsia="Palatino Linotype" w:hAnsi="Palatino Linotype" w:cs="Palatino Linotype"/>
          <w:b/>
          <w:sz w:val="24"/>
          <w:szCs w:val="24"/>
          <w:lang w:val="es-ES_tradnl" w:eastAsia="es-ES"/>
        </w:rPr>
        <w:lastRenderedPageBreak/>
        <w:t xml:space="preserve">TERCERO. Notifíquese </w:t>
      </w:r>
      <w:r w:rsidRPr="008F10EF">
        <w:rPr>
          <w:rFonts w:ascii="Palatino Linotype" w:eastAsia="Palatino Linotype" w:hAnsi="Palatino Linotype" w:cs="Palatino Linotype"/>
          <w:sz w:val="24"/>
          <w:szCs w:val="24"/>
          <w:lang w:val="es-ES_tradnl" w:eastAsia="es-ES"/>
        </w:rPr>
        <w:t xml:space="preserve">al Titular de la Unidad de Transparencia del </w:t>
      </w:r>
      <w:r w:rsidRPr="008F10EF">
        <w:rPr>
          <w:rFonts w:ascii="Palatino Linotype" w:eastAsia="Palatino Linotype" w:hAnsi="Palatino Linotype" w:cs="Palatino Linotype"/>
          <w:b/>
          <w:sz w:val="24"/>
          <w:szCs w:val="24"/>
          <w:lang w:val="es-ES_tradnl" w:eastAsia="es-ES"/>
        </w:rPr>
        <w:t>SUJETO OBLIGADO</w:t>
      </w:r>
      <w:r w:rsidRPr="008F10EF">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8F10EF">
        <w:rPr>
          <w:rFonts w:ascii="Palatino Linotype" w:eastAsia="Times New Roman"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DB30E8" w:rsidRPr="008F10EF" w:rsidRDefault="00DB30E8" w:rsidP="00DB30E8">
      <w:pPr>
        <w:spacing w:before="240" w:after="360" w:line="360" w:lineRule="auto"/>
        <w:jc w:val="both"/>
        <w:rPr>
          <w:rFonts w:ascii="Palatino Linotype" w:hAnsi="Palatino Linotype" w:cs="Arial"/>
          <w:sz w:val="24"/>
          <w:szCs w:val="24"/>
          <w:lang w:val="es-ES_tradnl"/>
        </w:rPr>
      </w:pPr>
      <w:r w:rsidRPr="008F10EF">
        <w:rPr>
          <w:rFonts w:ascii="Palatino Linotype" w:hAnsi="Palatino Linotype" w:cs="Arial"/>
          <w:b/>
          <w:sz w:val="24"/>
          <w:szCs w:val="24"/>
          <w:lang w:val="es-ES_tradnl"/>
        </w:rPr>
        <w:t xml:space="preserve">CUARTO. </w:t>
      </w:r>
      <w:r w:rsidRPr="008F10EF">
        <w:rPr>
          <w:rFonts w:ascii="Palatino Linotype" w:hAnsi="Palatino Linotype" w:cs="Arial"/>
          <w:sz w:val="24"/>
          <w:szCs w:val="24"/>
          <w:lang w:val="es-ES_tradnl"/>
        </w:rPr>
        <w:t>Notifíquese a</w:t>
      </w:r>
      <w:r w:rsidRPr="008F10EF">
        <w:rPr>
          <w:rFonts w:ascii="Palatino Linotype" w:eastAsia="MS Mincho" w:hAnsi="Palatino Linotype" w:cs="Times New Roman"/>
          <w:b/>
          <w:sz w:val="24"/>
          <w:szCs w:val="24"/>
          <w:lang w:val="es-ES_tradnl" w:eastAsia="es-ES"/>
        </w:rPr>
        <w:t xml:space="preserve"> </w:t>
      </w:r>
      <w:r w:rsidR="00471578" w:rsidRPr="00471578">
        <w:rPr>
          <w:rFonts w:ascii="Palatino Linotype" w:eastAsiaTheme="minorEastAsia" w:hAnsi="Palatino Linotype"/>
          <w:b/>
          <w:sz w:val="24"/>
          <w:szCs w:val="24"/>
          <w:highlight w:val="black"/>
          <w:lang w:val="es-ES_tradnl" w:eastAsia="es-ES"/>
        </w:rPr>
        <w:t>----------------------------</w:t>
      </w:r>
      <w:r w:rsidRPr="008F10EF">
        <w:rPr>
          <w:rFonts w:ascii="Palatino Linotype" w:eastAsia="Calibri" w:hAnsi="Palatino Linotype" w:cs="Arial"/>
          <w:sz w:val="24"/>
          <w:szCs w:val="24"/>
          <w:lang w:val="es-ES" w:eastAsia="es-ES"/>
        </w:rPr>
        <w:t xml:space="preserve"> </w:t>
      </w:r>
      <w:r w:rsidRPr="008F10EF">
        <w:rPr>
          <w:rFonts w:ascii="Palatino Linotype" w:hAnsi="Palatino Linotype" w:cs="Arial"/>
          <w:sz w:val="24"/>
          <w:szCs w:val="24"/>
          <w:lang w:val="es-ES_tradnl"/>
        </w:rPr>
        <w:t>la presente resolución e informes justificados.</w:t>
      </w:r>
    </w:p>
    <w:p w:rsidR="00DB30E8" w:rsidRPr="008F10EF" w:rsidRDefault="00DB30E8" w:rsidP="00DB30E8">
      <w:pPr>
        <w:spacing w:before="240" w:after="360" w:line="360" w:lineRule="auto"/>
        <w:jc w:val="both"/>
        <w:rPr>
          <w:rFonts w:ascii="Palatino Linotype" w:eastAsia="MS Mincho" w:hAnsi="Palatino Linotype" w:cs="Times New Roman"/>
          <w:color w:val="000000"/>
          <w:sz w:val="24"/>
          <w:szCs w:val="24"/>
          <w:lang w:val="es-ES_tradnl" w:eastAsia="es-ES"/>
        </w:rPr>
      </w:pPr>
      <w:r w:rsidRPr="008F10EF">
        <w:rPr>
          <w:rFonts w:ascii="Palatino Linotype" w:eastAsia="MS Mincho" w:hAnsi="Palatino Linotype" w:cs="Times New Roman"/>
          <w:b/>
          <w:color w:val="000000"/>
          <w:sz w:val="24"/>
          <w:szCs w:val="24"/>
          <w:lang w:val="es-ES_tradnl" w:eastAsia="es-ES"/>
        </w:rPr>
        <w:t xml:space="preserve">QUINTO. </w:t>
      </w:r>
      <w:r w:rsidRPr="008F10EF">
        <w:rPr>
          <w:rFonts w:ascii="Palatino Linotype" w:eastAsia="MS Mincho" w:hAnsi="Palatino Linotype" w:cs="Times New Roman"/>
          <w:color w:val="000000"/>
          <w:sz w:val="24"/>
          <w:szCs w:val="24"/>
          <w:lang w:val="es-ES_tradnl" w:eastAsia="es-ES"/>
        </w:rPr>
        <w:t xml:space="preserve">Se hace del conocimiento de </w:t>
      </w:r>
      <w:r w:rsidR="00471578" w:rsidRPr="00471578">
        <w:rPr>
          <w:rFonts w:ascii="Palatino Linotype" w:eastAsiaTheme="minorEastAsia" w:hAnsi="Palatino Linotype"/>
          <w:b/>
          <w:sz w:val="24"/>
          <w:szCs w:val="24"/>
          <w:highlight w:val="black"/>
          <w:lang w:val="es-ES_tradnl" w:eastAsia="es-ES"/>
        </w:rPr>
        <w:t>-----------------------------</w:t>
      </w:r>
      <w:r w:rsidRPr="008F10EF">
        <w:rPr>
          <w:rFonts w:ascii="Palatino Linotype" w:eastAsia="Calibri" w:hAnsi="Palatino Linotype" w:cs="Arial"/>
          <w:sz w:val="24"/>
          <w:szCs w:val="24"/>
          <w:lang w:val="es-ES" w:eastAsia="es-ES"/>
        </w:rPr>
        <w:t xml:space="preserve"> </w:t>
      </w:r>
      <w:r w:rsidRPr="008F10EF">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8F10EF" w:rsidRDefault="008F10EF" w:rsidP="008F10EF">
      <w:pPr>
        <w:pStyle w:val="Prrafodelista"/>
        <w:spacing w:line="360" w:lineRule="auto"/>
        <w:ind w:left="0"/>
        <w:jc w:val="both"/>
        <w:rPr>
          <w:rFonts w:ascii="Palatino Linotype" w:hAnsi="Palatino Linotype" w:cs="Arial"/>
          <w:color w:val="000000" w:themeColor="text1"/>
        </w:rPr>
      </w:pPr>
      <w:r w:rsidRPr="00483660">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w:t>
      </w:r>
      <w:r>
        <w:rPr>
          <w:rFonts w:ascii="Palatino Linotype" w:hAnsi="Palatino Linotype"/>
          <w:color w:val="000000" w:themeColor="text1"/>
        </w:rPr>
        <w:t xml:space="preserve"> CONFORMADO POR LOS COMISIONADOS ZULEMA MARTÍNEZ SÁNCHEZ </w:t>
      </w:r>
      <w:r w:rsidRPr="00483660">
        <w:rPr>
          <w:rFonts w:ascii="Palatino Linotype" w:hAnsi="Palatino Linotype"/>
          <w:color w:val="000000" w:themeColor="text1"/>
        </w:rPr>
        <w:t xml:space="preserve">; EVA ABAID YAPUR; JOSÉ GUADALUPE LUNA HERNÁNDEZ; JAVIER MARTÍNEZ CRUZ Y </w:t>
      </w:r>
      <w:r>
        <w:rPr>
          <w:rFonts w:ascii="Palatino Linotype" w:hAnsi="Palatino Linotype"/>
          <w:color w:val="000000" w:themeColor="text1"/>
        </w:rPr>
        <w:t>LUIS GUSTAVO PARRA NORIEGA</w:t>
      </w:r>
      <w:r w:rsidRPr="00483660">
        <w:rPr>
          <w:rFonts w:ascii="Palatino Linotype" w:hAnsi="Palatino Linotype"/>
          <w:color w:val="000000" w:themeColor="text1"/>
        </w:rPr>
        <w:t>; EN LA CUADRAGÉSIMA SEGUNDA SESIÓN ORDINARIA CELEBRADA EL  CATORCE (14) DE NOVIEMBRE DE DOS MIL DIECIOCHO, ANTE EL SECRETARIO TÉCNICO DEL PLENO ALEXIS TAPIA RAMÍREZ.</w:t>
      </w:r>
      <w:r w:rsidRPr="00483660">
        <w:rPr>
          <w:rFonts w:ascii="Palatino Linotype" w:hAnsi="Palatino Linotype" w:cs="Arial"/>
          <w:color w:val="000000" w:themeColor="text1"/>
        </w:rPr>
        <w:t xml:space="preserve"> </w:t>
      </w:r>
    </w:p>
    <w:p w:rsidR="008F10EF" w:rsidRDefault="008F10EF" w:rsidP="008F10EF">
      <w:pPr>
        <w:pStyle w:val="Prrafodelista"/>
        <w:spacing w:line="360" w:lineRule="auto"/>
        <w:ind w:left="0"/>
        <w:jc w:val="both"/>
        <w:rPr>
          <w:rFonts w:ascii="Palatino Linotype" w:hAnsi="Palatino Linotype" w:cs="Arial"/>
          <w:color w:val="000000" w:themeColor="text1"/>
        </w:rPr>
      </w:pPr>
    </w:p>
    <w:p w:rsidR="008F10EF" w:rsidRPr="00483660" w:rsidRDefault="008F10EF" w:rsidP="008F10EF">
      <w:pPr>
        <w:pStyle w:val="Prrafodelista"/>
        <w:spacing w:line="360" w:lineRule="auto"/>
        <w:ind w:left="0"/>
        <w:jc w:val="both"/>
        <w:rPr>
          <w:rFonts w:ascii="Palatino Linotype" w:hAnsi="Palatino Linotype" w:cs="Arial"/>
          <w:color w:val="000000" w:themeColor="text1"/>
        </w:rPr>
      </w:pPr>
    </w:p>
    <w:tbl>
      <w:tblPr>
        <w:tblStyle w:val="Tablaconcuadrcula1"/>
        <w:tblW w:w="895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4756"/>
      </w:tblGrid>
      <w:tr w:rsidR="008F10EF" w:rsidRPr="00483660" w:rsidTr="008F10EF">
        <w:trPr>
          <w:trHeight w:val="1730"/>
        </w:trPr>
        <w:tc>
          <w:tcPr>
            <w:tcW w:w="8952" w:type="dxa"/>
            <w:gridSpan w:val="2"/>
            <w:vAlign w:val="center"/>
          </w:tcPr>
          <w:p w:rsidR="008F10EF" w:rsidRPr="00483660" w:rsidRDefault="008F10EF" w:rsidP="00593EB2">
            <w:pPr>
              <w:spacing w:line="360" w:lineRule="auto"/>
              <w:jc w:val="center"/>
              <w:rPr>
                <w:rFonts w:ascii="Palatino Linotype" w:hAnsi="Palatino Linotype" w:cs="Times New Roman"/>
                <w:b/>
                <w:color w:val="000000" w:themeColor="text1"/>
              </w:rPr>
            </w:pPr>
            <w:r w:rsidRPr="00483660">
              <w:rPr>
                <w:rFonts w:ascii="Palatino Linotype" w:hAnsi="Palatino Linotype" w:cs="Times New Roman"/>
                <w:b/>
                <w:color w:val="000000" w:themeColor="text1"/>
              </w:rPr>
              <w:t>Zulema Martínez Sánchez</w:t>
            </w:r>
          </w:p>
          <w:p w:rsidR="008F10EF" w:rsidRPr="00483660" w:rsidRDefault="008F10EF" w:rsidP="00593EB2">
            <w:pPr>
              <w:spacing w:line="360" w:lineRule="auto"/>
              <w:jc w:val="center"/>
              <w:rPr>
                <w:rFonts w:ascii="Palatino Linotype" w:hAnsi="Palatino Linotype"/>
                <w:color w:val="000000" w:themeColor="text1"/>
              </w:rPr>
            </w:pPr>
            <w:r w:rsidRPr="00483660">
              <w:rPr>
                <w:rFonts w:ascii="Palatino Linotype" w:hAnsi="Palatino Linotype"/>
                <w:color w:val="000000" w:themeColor="text1"/>
              </w:rPr>
              <w:t>Comisionada Presidenta</w:t>
            </w:r>
          </w:p>
          <w:p w:rsidR="008F10EF" w:rsidRPr="00483660" w:rsidRDefault="008F10EF" w:rsidP="00593EB2">
            <w:pPr>
              <w:spacing w:line="360" w:lineRule="auto"/>
              <w:jc w:val="center"/>
              <w:rPr>
                <w:rFonts w:ascii="Palatino Linotype" w:hAnsi="Palatino Linotype"/>
                <w:color w:val="000000" w:themeColor="text1"/>
              </w:rPr>
            </w:pPr>
            <w:r w:rsidRPr="00483660">
              <w:rPr>
                <w:rFonts w:ascii="Palatino Linotype" w:hAnsi="Palatino Linotype" w:cs="Times New Roman"/>
                <w:color w:val="000000" w:themeColor="text1"/>
              </w:rPr>
              <w:t>(Rúbrica)</w:t>
            </w:r>
          </w:p>
        </w:tc>
      </w:tr>
      <w:tr w:rsidR="008F10EF" w:rsidRPr="00483660" w:rsidTr="008F10EF">
        <w:trPr>
          <w:trHeight w:val="2064"/>
        </w:trPr>
        <w:tc>
          <w:tcPr>
            <w:tcW w:w="4196" w:type="dxa"/>
            <w:vAlign w:val="center"/>
          </w:tcPr>
          <w:p w:rsidR="008F10EF" w:rsidRPr="00483660" w:rsidRDefault="008F10EF" w:rsidP="00593EB2">
            <w:pPr>
              <w:spacing w:line="360" w:lineRule="auto"/>
              <w:jc w:val="center"/>
              <w:rPr>
                <w:rFonts w:ascii="Palatino Linotype" w:hAnsi="Palatino Linotype" w:cs="Times New Roman"/>
                <w:b/>
                <w:color w:val="000000" w:themeColor="text1"/>
              </w:rPr>
            </w:pPr>
            <w:bookmarkStart w:id="27" w:name="_GoBack"/>
            <w:bookmarkEnd w:id="27"/>
          </w:p>
          <w:p w:rsidR="008F10EF" w:rsidRPr="00483660" w:rsidRDefault="008F10EF" w:rsidP="00593EB2">
            <w:pPr>
              <w:spacing w:line="360" w:lineRule="auto"/>
              <w:jc w:val="center"/>
              <w:rPr>
                <w:rFonts w:ascii="Palatino Linotype" w:hAnsi="Palatino Linotype" w:cs="Times New Roman"/>
                <w:b/>
                <w:color w:val="000000" w:themeColor="text1"/>
              </w:rPr>
            </w:pPr>
            <w:r w:rsidRPr="00483660">
              <w:rPr>
                <w:rFonts w:ascii="Palatino Linotype" w:hAnsi="Palatino Linotype" w:cs="Times New Roman"/>
                <w:b/>
                <w:color w:val="000000" w:themeColor="text1"/>
              </w:rPr>
              <w:t xml:space="preserve">Eva </w:t>
            </w:r>
            <w:proofErr w:type="spellStart"/>
            <w:r w:rsidRPr="00483660">
              <w:rPr>
                <w:rFonts w:ascii="Palatino Linotype" w:hAnsi="Palatino Linotype" w:cs="Times New Roman"/>
                <w:b/>
                <w:color w:val="000000" w:themeColor="text1"/>
              </w:rPr>
              <w:t>Abaid</w:t>
            </w:r>
            <w:proofErr w:type="spellEnd"/>
            <w:r w:rsidRPr="00483660">
              <w:rPr>
                <w:rFonts w:ascii="Palatino Linotype" w:hAnsi="Palatino Linotype" w:cs="Times New Roman"/>
                <w:b/>
                <w:color w:val="000000" w:themeColor="text1"/>
              </w:rPr>
              <w:t xml:space="preserve"> </w:t>
            </w:r>
            <w:proofErr w:type="spellStart"/>
            <w:r w:rsidRPr="00483660">
              <w:rPr>
                <w:rFonts w:ascii="Palatino Linotype" w:hAnsi="Palatino Linotype" w:cs="Times New Roman"/>
                <w:b/>
                <w:color w:val="000000" w:themeColor="text1"/>
              </w:rPr>
              <w:t>Yapur</w:t>
            </w:r>
            <w:proofErr w:type="spellEnd"/>
          </w:p>
          <w:p w:rsidR="008F10EF" w:rsidRPr="00483660" w:rsidRDefault="008F10EF" w:rsidP="00593EB2">
            <w:pPr>
              <w:spacing w:line="360" w:lineRule="auto"/>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Comisionada</w:t>
            </w:r>
          </w:p>
          <w:p w:rsidR="008F10EF" w:rsidRPr="00483660" w:rsidRDefault="008F10EF" w:rsidP="00593EB2">
            <w:pPr>
              <w:spacing w:line="360" w:lineRule="auto"/>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(Rúbrica)</w:t>
            </w:r>
          </w:p>
        </w:tc>
        <w:tc>
          <w:tcPr>
            <w:tcW w:w="4756" w:type="dxa"/>
            <w:vAlign w:val="center"/>
          </w:tcPr>
          <w:p w:rsidR="008F10EF" w:rsidRPr="00483660" w:rsidRDefault="008F10EF" w:rsidP="00593EB2">
            <w:pPr>
              <w:spacing w:line="360" w:lineRule="auto"/>
              <w:jc w:val="center"/>
              <w:rPr>
                <w:rFonts w:ascii="Palatino Linotype" w:hAnsi="Palatino Linotype" w:cs="Times New Roman"/>
                <w:b/>
                <w:color w:val="000000" w:themeColor="text1"/>
              </w:rPr>
            </w:pPr>
          </w:p>
          <w:p w:rsidR="008F10EF" w:rsidRPr="00483660" w:rsidRDefault="008F10EF" w:rsidP="00593EB2">
            <w:pPr>
              <w:spacing w:line="360" w:lineRule="auto"/>
              <w:jc w:val="center"/>
              <w:rPr>
                <w:rFonts w:ascii="Palatino Linotype" w:hAnsi="Palatino Linotype" w:cs="Times New Roman"/>
                <w:b/>
                <w:color w:val="000000" w:themeColor="text1"/>
              </w:rPr>
            </w:pPr>
            <w:r w:rsidRPr="00483660">
              <w:rPr>
                <w:rFonts w:ascii="Palatino Linotype" w:hAnsi="Palatino Linotype" w:cs="Times New Roman"/>
                <w:b/>
                <w:color w:val="000000" w:themeColor="text1"/>
              </w:rPr>
              <w:t>José Guadalupe Luna Hernández</w:t>
            </w:r>
          </w:p>
          <w:p w:rsidR="008F10EF" w:rsidRPr="00483660" w:rsidRDefault="008F10EF" w:rsidP="00593EB2">
            <w:pPr>
              <w:spacing w:line="360" w:lineRule="auto"/>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Comisionado</w:t>
            </w:r>
          </w:p>
          <w:p w:rsidR="008F10EF" w:rsidRPr="00483660" w:rsidRDefault="008F10EF" w:rsidP="00593EB2">
            <w:pPr>
              <w:spacing w:line="360" w:lineRule="auto"/>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(Rúbrica)</w:t>
            </w:r>
          </w:p>
        </w:tc>
      </w:tr>
      <w:tr w:rsidR="008F10EF" w:rsidRPr="00483660" w:rsidTr="008F10EF">
        <w:trPr>
          <w:trHeight w:val="2148"/>
        </w:trPr>
        <w:tc>
          <w:tcPr>
            <w:tcW w:w="4196" w:type="dxa"/>
            <w:vAlign w:val="center"/>
          </w:tcPr>
          <w:p w:rsidR="008F10EF" w:rsidRPr="00483660" w:rsidRDefault="008F10EF" w:rsidP="00593EB2">
            <w:pPr>
              <w:spacing w:line="360" w:lineRule="auto"/>
              <w:jc w:val="center"/>
              <w:rPr>
                <w:rFonts w:ascii="Palatino Linotype" w:hAnsi="Palatino Linotype" w:cs="Times New Roman"/>
                <w:b/>
                <w:color w:val="000000" w:themeColor="text1"/>
              </w:rPr>
            </w:pPr>
          </w:p>
          <w:p w:rsidR="008F10EF" w:rsidRPr="00483660" w:rsidRDefault="008F10EF" w:rsidP="00593EB2">
            <w:pPr>
              <w:spacing w:line="360" w:lineRule="auto"/>
              <w:jc w:val="center"/>
              <w:rPr>
                <w:rFonts w:ascii="Palatino Linotype" w:hAnsi="Palatino Linotype" w:cs="Times New Roman"/>
                <w:b/>
                <w:color w:val="000000" w:themeColor="text1"/>
              </w:rPr>
            </w:pPr>
          </w:p>
          <w:p w:rsidR="008F10EF" w:rsidRPr="00483660" w:rsidRDefault="008F10EF" w:rsidP="00593EB2">
            <w:pPr>
              <w:spacing w:line="360" w:lineRule="auto"/>
              <w:jc w:val="center"/>
              <w:rPr>
                <w:rFonts w:ascii="Palatino Linotype" w:hAnsi="Palatino Linotype" w:cs="Times New Roman"/>
                <w:b/>
                <w:color w:val="000000" w:themeColor="text1"/>
              </w:rPr>
            </w:pPr>
          </w:p>
          <w:p w:rsidR="008F10EF" w:rsidRPr="00483660" w:rsidRDefault="008F10EF" w:rsidP="00593EB2">
            <w:pPr>
              <w:spacing w:line="360" w:lineRule="auto"/>
              <w:jc w:val="center"/>
              <w:rPr>
                <w:rFonts w:ascii="Palatino Linotype" w:hAnsi="Palatino Linotype" w:cs="Times New Roman"/>
                <w:b/>
                <w:color w:val="000000" w:themeColor="text1"/>
              </w:rPr>
            </w:pPr>
            <w:r w:rsidRPr="00483660">
              <w:rPr>
                <w:rFonts w:ascii="Palatino Linotype" w:hAnsi="Palatino Linotype" w:cs="Times New Roman"/>
                <w:b/>
                <w:color w:val="000000" w:themeColor="text1"/>
              </w:rPr>
              <w:t>Javier Martínez Cruz</w:t>
            </w:r>
          </w:p>
          <w:p w:rsidR="008F10EF" w:rsidRPr="00483660" w:rsidRDefault="008F10EF" w:rsidP="00593EB2">
            <w:pPr>
              <w:spacing w:line="360" w:lineRule="auto"/>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Comisionado</w:t>
            </w:r>
          </w:p>
          <w:p w:rsidR="008F10EF" w:rsidRPr="00483660" w:rsidRDefault="008F10EF" w:rsidP="00593EB2">
            <w:pPr>
              <w:spacing w:line="360" w:lineRule="auto"/>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(Rúbrica)</w:t>
            </w:r>
          </w:p>
        </w:tc>
        <w:tc>
          <w:tcPr>
            <w:tcW w:w="4756" w:type="dxa"/>
            <w:vAlign w:val="center"/>
          </w:tcPr>
          <w:p w:rsidR="008F10EF" w:rsidRPr="00483660" w:rsidRDefault="008F10EF" w:rsidP="00593EB2">
            <w:pPr>
              <w:spacing w:line="360" w:lineRule="auto"/>
              <w:jc w:val="center"/>
              <w:rPr>
                <w:rFonts w:ascii="Palatino Linotype" w:hAnsi="Palatino Linotype" w:cs="Times New Roman"/>
                <w:b/>
                <w:color w:val="000000" w:themeColor="text1"/>
              </w:rPr>
            </w:pPr>
          </w:p>
          <w:p w:rsidR="008F10EF" w:rsidRPr="00483660" w:rsidRDefault="008F10EF" w:rsidP="00593EB2">
            <w:pPr>
              <w:spacing w:line="360" w:lineRule="auto"/>
              <w:jc w:val="center"/>
              <w:rPr>
                <w:rFonts w:ascii="Palatino Linotype" w:hAnsi="Palatino Linotype" w:cs="Times New Roman"/>
                <w:b/>
                <w:color w:val="000000" w:themeColor="text1"/>
              </w:rPr>
            </w:pPr>
          </w:p>
          <w:p w:rsidR="008F10EF" w:rsidRPr="00483660" w:rsidRDefault="008F10EF" w:rsidP="00593EB2">
            <w:pPr>
              <w:spacing w:line="360" w:lineRule="auto"/>
              <w:jc w:val="center"/>
              <w:rPr>
                <w:rFonts w:ascii="Palatino Linotype" w:hAnsi="Palatino Linotype" w:cs="Times New Roman"/>
                <w:b/>
                <w:color w:val="000000" w:themeColor="text1"/>
              </w:rPr>
            </w:pPr>
          </w:p>
          <w:p w:rsidR="008F10EF" w:rsidRPr="00483660" w:rsidRDefault="008F10EF" w:rsidP="00593EB2">
            <w:pPr>
              <w:spacing w:line="360" w:lineRule="auto"/>
              <w:jc w:val="center"/>
              <w:rPr>
                <w:rFonts w:ascii="Palatino Linotype" w:hAnsi="Palatino Linotype"/>
                <w:b/>
                <w:color w:val="000000" w:themeColor="text1"/>
              </w:rPr>
            </w:pPr>
            <w:r w:rsidRPr="00483660">
              <w:rPr>
                <w:rFonts w:ascii="Palatino Linotype" w:hAnsi="Palatino Linotype"/>
                <w:b/>
                <w:color w:val="000000" w:themeColor="text1"/>
              </w:rPr>
              <w:t>Luis Gustavo Parra Noriega</w:t>
            </w:r>
          </w:p>
          <w:p w:rsidR="008F10EF" w:rsidRPr="00483660" w:rsidRDefault="008F10EF" w:rsidP="00593EB2">
            <w:pPr>
              <w:spacing w:line="360" w:lineRule="auto"/>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Comisionado</w:t>
            </w:r>
          </w:p>
          <w:p w:rsidR="008F10EF" w:rsidRPr="00483660" w:rsidRDefault="008F10EF" w:rsidP="00593EB2">
            <w:pPr>
              <w:spacing w:line="360" w:lineRule="auto"/>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(Rúbrica)</w:t>
            </w:r>
          </w:p>
        </w:tc>
      </w:tr>
      <w:tr w:rsidR="008F10EF" w:rsidRPr="002D6F4B" w:rsidTr="008F10EF">
        <w:trPr>
          <w:trHeight w:val="1870"/>
        </w:trPr>
        <w:tc>
          <w:tcPr>
            <w:tcW w:w="8952" w:type="dxa"/>
            <w:gridSpan w:val="2"/>
            <w:vAlign w:val="center"/>
          </w:tcPr>
          <w:p w:rsidR="008F10EF" w:rsidRPr="00483660" w:rsidRDefault="008F10EF" w:rsidP="00593EB2">
            <w:pPr>
              <w:pStyle w:val="Prrafodelista"/>
              <w:spacing w:line="360" w:lineRule="auto"/>
              <w:ind w:left="0"/>
              <w:jc w:val="both"/>
              <w:rPr>
                <w:rFonts w:ascii="Palatino Linotype" w:hAnsi="Palatino Linotype"/>
                <w:color w:val="000000" w:themeColor="text1"/>
              </w:rPr>
            </w:pPr>
          </w:p>
          <w:p w:rsidR="008F10EF" w:rsidRPr="00483660" w:rsidRDefault="008F10EF" w:rsidP="00593EB2">
            <w:pPr>
              <w:pStyle w:val="Prrafodelista"/>
              <w:spacing w:line="360" w:lineRule="auto"/>
              <w:ind w:left="0"/>
              <w:jc w:val="both"/>
              <w:rPr>
                <w:rFonts w:ascii="Palatino Linotype" w:hAnsi="Palatino Linotype"/>
                <w:color w:val="000000" w:themeColor="text1"/>
              </w:rPr>
            </w:pPr>
          </w:p>
          <w:p w:rsidR="008F10EF" w:rsidRPr="00483660" w:rsidRDefault="008F10EF" w:rsidP="00593EB2">
            <w:pPr>
              <w:pStyle w:val="Prrafodelista"/>
              <w:spacing w:line="360" w:lineRule="auto"/>
              <w:ind w:left="0"/>
              <w:jc w:val="both"/>
              <w:rPr>
                <w:rFonts w:ascii="Palatino Linotype" w:hAnsi="Palatino Linotype"/>
                <w:color w:val="000000" w:themeColor="text1"/>
              </w:rPr>
            </w:pPr>
          </w:p>
          <w:p w:rsidR="008F10EF" w:rsidRPr="00483660" w:rsidRDefault="008F10EF" w:rsidP="00593EB2">
            <w:pPr>
              <w:spacing w:line="360" w:lineRule="auto"/>
              <w:jc w:val="center"/>
              <w:rPr>
                <w:rFonts w:ascii="Palatino Linotype" w:hAnsi="Palatino Linotype" w:cs="Times New Roman"/>
                <w:b/>
                <w:color w:val="000000" w:themeColor="text1"/>
              </w:rPr>
            </w:pPr>
            <w:r w:rsidRPr="00483660">
              <w:rPr>
                <w:rFonts w:ascii="Palatino Linotype" w:hAnsi="Palatino Linotype" w:cs="Times New Roman"/>
                <w:b/>
                <w:color w:val="000000" w:themeColor="text1"/>
              </w:rPr>
              <w:t>Alexis Tapia Ramírez</w:t>
            </w:r>
          </w:p>
          <w:p w:rsidR="008F10EF" w:rsidRPr="00483660" w:rsidRDefault="008F10EF" w:rsidP="00593EB2">
            <w:pPr>
              <w:spacing w:line="360" w:lineRule="auto"/>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Secretario Técnico del Pleno</w:t>
            </w:r>
          </w:p>
          <w:p w:rsidR="008F10EF" w:rsidRPr="00483660" w:rsidRDefault="008F10EF" w:rsidP="00593EB2">
            <w:pPr>
              <w:spacing w:line="360" w:lineRule="auto"/>
              <w:jc w:val="center"/>
              <w:rPr>
                <w:rFonts w:ascii="Palatino Linotype" w:hAnsi="Palatino Linotype" w:cs="Times New Roman"/>
                <w:color w:val="000000" w:themeColor="text1"/>
              </w:rPr>
            </w:pPr>
            <w:r w:rsidRPr="00483660">
              <w:rPr>
                <w:rFonts w:ascii="Palatino Linotype" w:hAnsi="Palatino Linotype" w:cs="Times New Roman"/>
                <w:color w:val="000000" w:themeColor="text1"/>
              </w:rPr>
              <w:t>(Rúbrica)</w:t>
            </w:r>
          </w:p>
          <w:p w:rsidR="008F10EF" w:rsidRPr="002D6F4B" w:rsidRDefault="008F10EF" w:rsidP="008F10EF">
            <w:pPr>
              <w:pStyle w:val="Prrafodelista"/>
              <w:ind w:left="0"/>
              <w:jc w:val="both"/>
              <w:rPr>
                <w:rFonts w:ascii="Palatino Linotype" w:hAnsi="Palatino Linotype"/>
                <w:color w:val="000000" w:themeColor="text1"/>
              </w:rPr>
            </w:pPr>
            <w:r w:rsidRPr="00483660">
              <w:rPr>
                <w:rFonts w:ascii="Palatino Linotype" w:hAnsi="Palatino Linotype" w:cs="Arial"/>
                <w:color w:val="000000" w:themeColor="text1"/>
              </w:rPr>
              <w:t xml:space="preserve">Esta hoja corresponde a la resolución del catorce (14) de noviembre de dos mil dieciocho emitida en el recurso de revisión </w:t>
            </w:r>
            <w:r>
              <w:rPr>
                <w:rFonts w:ascii="Palatino Linotype" w:hAnsi="Palatino Linotype" w:cs="Arial"/>
                <w:b/>
                <w:bCs/>
                <w:color w:val="000000" w:themeColor="text1"/>
                <w:lang w:eastAsia="es-MX"/>
              </w:rPr>
              <w:t>03348</w:t>
            </w:r>
            <w:r w:rsidRPr="00483660">
              <w:rPr>
                <w:rFonts w:ascii="Palatino Linotype" w:hAnsi="Palatino Linotype" w:cs="Arial"/>
                <w:b/>
                <w:bCs/>
                <w:color w:val="000000" w:themeColor="text1"/>
                <w:lang w:eastAsia="es-MX"/>
              </w:rPr>
              <w:t>/INFOEM/</w:t>
            </w:r>
            <w:r>
              <w:rPr>
                <w:rFonts w:ascii="Palatino Linotype" w:hAnsi="Palatino Linotype" w:cs="Arial"/>
                <w:b/>
                <w:bCs/>
                <w:color w:val="000000" w:themeColor="text1"/>
                <w:lang w:eastAsia="es-MX"/>
              </w:rPr>
              <w:t>IP</w:t>
            </w:r>
            <w:r w:rsidRPr="00483660">
              <w:rPr>
                <w:rFonts w:ascii="Palatino Linotype" w:hAnsi="Palatino Linotype" w:cs="Arial"/>
                <w:b/>
                <w:bCs/>
                <w:color w:val="000000" w:themeColor="text1"/>
                <w:lang w:eastAsia="es-MX"/>
              </w:rPr>
              <w:t>/RR/2018</w:t>
            </w:r>
            <w:r>
              <w:rPr>
                <w:rFonts w:ascii="Palatino Linotype" w:hAnsi="Palatino Linotype" w:cs="Arial"/>
                <w:color w:val="000000" w:themeColor="text1"/>
              </w:rPr>
              <w:t xml:space="preserve"> y acumulados.</w:t>
            </w:r>
          </w:p>
        </w:tc>
      </w:tr>
      <w:bookmarkEnd w:id="9"/>
      <w:bookmarkEnd w:id="10"/>
      <w:bookmarkEnd w:id="11"/>
    </w:tbl>
    <w:p w:rsidR="00190D87" w:rsidRPr="008F10EF" w:rsidRDefault="00190D87" w:rsidP="008F10EF">
      <w:pPr>
        <w:spacing w:after="0" w:line="240" w:lineRule="auto"/>
        <w:rPr>
          <w:rFonts w:eastAsiaTheme="minorEastAsia"/>
          <w:sz w:val="24"/>
          <w:szCs w:val="24"/>
          <w:lang w:val="es-ES_tradnl" w:eastAsia="es-ES"/>
        </w:rPr>
      </w:pPr>
    </w:p>
    <w:sectPr w:rsidR="00190D87" w:rsidRPr="008F10EF" w:rsidSect="00DB30E8">
      <w:headerReference w:type="default" r:id="rId11"/>
      <w:footerReference w:type="default" r:id="rId12"/>
      <w:headerReference w:type="first" r:id="rId13"/>
      <w:footerReference w:type="first" r:id="rId1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9BA" w:rsidRDefault="001439BA" w:rsidP="00DB30E8">
      <w:pPr>
        <w:spacing w:after="0" w:line="240" w:lineRule="auto"/>
      </w:pPr>
      <w:r>
        <w:separator/>
      </w:r>
    </w:p>
  </w:endnote>
  <w:endnote w:type="continuationSeparator" w:id="0">
    <w:p w:rsidR="001439BA" w:rsidRDefault="001439BA" w:rsidP="00DB3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D4076D" w:rsidRPr="000A2541" w:rsidRDefault="00D4076D">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9C4165">
              <w:rPr>
                <w:rFonts w:ascii="Palatino Linotype" w:hAnsi="Palatino Linotype"/>
                <w:b/>
                <w:bCs/>
                <w:noProof/>
              </w:rPr>
              <w:t>61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9C4165">
              <w:rPr>
                <w:rFonts w:ascii="Palatino Linotype" w:hAnsi="Palatino Linotype"/>
                <w:b/>
                <w:bCs/>
                <w:noProof/>
              </w:rPr>
              <w:t>62</w:t>
            </w:r>
            <w:r w:rsidRPr="000A2541">
              <w:rPr>
                <w:rFonts w:ascii="Palatino Linotype" w:hAnsi="Palatino Linotype"/>
                <w:b/>
                <w:bCs/>
              </w:rPr>
              <w:fldChar w:fldCharType="end"/>
            </w:r>
          </w:p>
        </w:sdtContent>
      </w:sdt>
    </w:sdtContent>
  </w:sdt>
  <w:p w:rsidR="00D4076D" w:rsidRDefault="00D407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76D" w:rsidRPr="00883450" w:rsidRDefault="00D4076D" w:rsidP="00DB30E8">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C4165" w:rsidRPr="009C416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C4165" w:rsidRPr="009C4165">
      <w:rPr>
        <w:rFonts w:ascii="Palatino Linotype" w:hAnsi="Palatino Linotype"/>
        <w:noProof/>
        <w:sz w:val="22"/>
        <w:szCs w:val="22"/>
        <w:lang w:val="es-ES"/>
      </w:rPr>
      <w:t>62</w:t>
    </w:r>
    <w:r w:rsidRPr="00883450">
      <w:rPr>
        <w:rFonts w:ascii="Palatino Linotype" w:hAnsi="Palatino Linotype"/>
        <w:sz w:val="22"/>
        <w:szCs w:val="22"/>
      </w:rPr>
      <w:fldChar w:fldCharType="end"/>
    </w:r>
  </w:p>
  <w:p w:rsidR="00D4076D" w:rsidRPr="00883450" w:rsidRDefault="00D4076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9BA" w:rsidRDefault="001439BA" w:rsidP="00DB30E8">
      <w:pPr>
        <w:spacing w:after="0" w:line="240" w:lineRule="auto"/>
      </w:pPr>
      <w:r>
        <w:separator/>
      </w:r>
    </w:p>
  </w:footnote>
  <w:footnote w:type="continuationSeparator" w:id="0">
    <w:p w:rsidR="001439BA" w:rsidRDefault="001439BA" w:rsidP="00DB30E8">
      <w:pPr>
        <w:spacing w:after="0" w:line="240" w:lineRule="auto"/>
      </w:pPr>
      <w:r>
        <w:continuationSeparator/>
      </w:r>
    </w:p>
  </w:footnote>
  <w:footnote w:id="1">
    <w:p w:rsidR="00D4076D" w:rsidRPr="00F75272" w:rsidRDefault="00D4076D" w:rsidP="00DB30E8">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D4076D" w:rsidRPr="004B5E61" w:rsidRDefault="00D4076D" w:rsidP="00DB30E8">
      <w:pPr>
        <w:pStyle w:val="Textonotapie"/>
      </w:pPr>
      <w:r>
        <w:rPr>
          <w:rStyle w:val="Refdenotaalpie"/>
        </w:rPr>
        <w:footnoteRef/>
      </w:r>
      <w:r>
        <w:t xml:space="preserve"> Disponible para su consulta en </w:t>
      </w:r>
      <w:hyperlink r:id="rId1" w:history="1">
        <w:r w:rsidRPr="005A5F1F">
          <w:rPr>
            <w:rStyle w:val="Hipervnculo"/>
            <w:color w:val="0F243E"/>
          </w:rPr>
          <w:t>http://www.dof.gob.mx/nota_detalle.php?codigo=5436056&amp;fecha=04/05/2016</w:t>
        </w:r>
      </w:hyperlink>
    </w:p>
  </w:footnote>
  <w:footnote w:id="3">
    <w:p w:rsidR="00D4076D" w:rsidRPr="00D431BE" w:rsidRDefault="00D4076D" w:rsidP="00DB30E8">
      <w:pPr>
        <w:jc w:val="both"/>
        <w:rPr>
          <w:rFonts w:ascii="Palatino Linotype" w:eastAsia="Times New Roman" w:hAnsi="Palatino Linotype" w:cs="Times New Roman"/>
          <w:color w:val="000000" w:themeColor="text1"/>
          <w:sz w:val="20"/>
          <w:szCs w:val="20"/>
          <w:lang w:val="es-ES_tradnl" w:eastAsia="es-ES_tradnl"/>
        </w:rPr>
      </w:pPr>
      <w:r w:rsidRPr="00D431BE">
        <w:rPr>
          <w:rStyle w:val="Refdenotaalpie"/>
          <w:rFonts w:ascii="Palatino Linotype" w:hAnsi="Palatino Linotype"/>
          <w:color w:val="000000" w:themeColor="text1"/>
          <w:sz w:val="20"/>
          <w:szCs w:val="20"/>
        </w:rPr>
        <w:footnoteRef/>
      </w:r>
      <w:r w:rsidRPr="00D431BE">
        <w:rPr>
          <w:rFonts w:ascii="Palatino Linotype" w:hAnsi="Palatino Linotype"/>
          <w:color w:val="000000" w:themeColor="text1"/>
          <w:sz w:val="20"/>
          <w:szCs w:val="20"/>
        </w:rPr>
        <w:t xml:space="preserve"> “</w:t>
      </w:r>
      <w:r w:rsidRPr="00D431BE">
        <w:rPr>
          <w:rFonts w:ascii="Palatino Linotype" w:eastAsia="Times New Roman" w:hAnsi="Palatino Linotype" w:cs="Arial"/>
          <w:color w:val="000000" w:themeColor="text1"/>
          <w:sz w:val="20"/>
          <w:szCs w:val="20"/>
          <w:lang w:val="es-ES_tradnl"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431BE">
        <w:rPr>
          <w:rFonts w:ascii="Palatino Linotype" w:eastAsia="Times New Roman" w:hAnsi="Palatino Linotype" w:cs="Arial"/>
          <w:color w:val="000000" w:themeColor="text1"/>
          <w:sz w:val="20"/>
          <w:szCs w:val="20"/>
          <w:lang w:val="es-ES_tradnl" w:eastAsia="es-ES_tradnl"/>
        </w:rPr>
        <w:t>tests</w:t>
      </w:r>
      <w:proofErr w:type="spellEnd"/>
      <w:r w:rsidRPr="00D431BE">
        <w:rPr>
          <w:rFonts w:ascii="Palatino Linotype" w:eastAsia="Times New Roman" w:hAnsi="Palatino Linotype" w:cs="Arial"/>
          <w:color w:val="000000" w:themeColor="text1"/>
          <w:sz w:val="20"/>
          <w:szCs w:val="20"/>
          <w:lang w:val="es-ES_tradnl"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431BE">
        <w:rPr>
          <w:rFonts w:ascii="Palatino Linotype" w:eastAsia="Times New Roman" w:hAnsi="Palatino Linotype" w:cs="Arial"/>
          <w:color w:val="000000" w:themeColor="text1"/>
          <w:sz w:val="20"/>
          <w:szCs w:val="20"/>
          <w:lang w:val="es-ES_tradnl" w:eastAsia="es-ES_tradnl"/>
        </w:rPr>
        <w:t>Lluy</w:t>
      </w:r>
      <w:proofErr w:type="spellEnd"/>
      <w:r w:rsidRPr="00D431BE">
        <w:rPr>
          <w:rFonts w:ascii="Palatino Linotype" w:eastAsia="Times New Roman" w:hAnsi="Palatino Linotype" w:cs="Arial"/>
          <w:color w:val="000000" w:themeColor="text1"/>
          <w:sz w:val="20"/>
          <w:szCs w:val="20"/>
          <w:lang w:val="es-ES_tradnl" w:eastAsia="es-ES_tradnl"/>
        </w:rPr>
        <w:t xml:space="preserve"> y otros contra Ecuador. Excepciones preliminares, fondo, reparaciones y costas. Sentencia del 01 de septiembre de 2015. Párr. 256.  </w:t>
      </w:r>
    </w:p>
  </w:footnote>
  <w:footnote w:id="4">
    <w:p w:rsidR="00D4076D" w:rsidRPr="00D431BE" w:rsidRDefault="00D4076D" w:rsidP="00DB30E8">
      <w:pPr>
        <w:pStyle w:val="Textonotapie"/>
        <w:rPr>
          <w:rFonts w:ascii="Palatino Linotype" w:hAnsi="Palatino Linotype"/>
          <w:color w:val="000000" w:themeColor="text1"/>
          <w:lang w:val="es-ES"/>
        </w:rPr>
      </w:pPr>
      <w:r w:rsidRPr="00D431BE">
        <w:rPr>
          <w:rStyle w:val="Refdenotaalpie"/>
          <w:rFonts w:ascii="Palatino Linotype" w:hAnsi="Palatino Linotype"/>
          <w:color w:val="000000" w:themeColor="text1"/>
        </w:rPr>
        <w:footnoteRef/>
      </w:r>
      <w:r w:rsidRPr="00D431BE">
        <w:rPr>
          <w:rFonts w:ascii="Palatino Linotype" w:hAnsi="Palatino Linotype"/>
          <w:color w:val="000000" w:themeColor="text1"/>
        </w:rPr>
        <w:t xml:space="preserve"> </w:t>
      </w:r>
      <w:r w:rsidRPr="00D431BE">
        <w:rPr>
          <w:rFonts w:ascii="Palatino Linotype" w:hAnsi="Palatino Linotype"/>
          <w:color w:val="000000" w:themeColor="text1"/>
          <w:lang w:val="es-ES"/>
        </w:rPr>
        <w:t>Tribunal Constitucional Alemán. Resolución sobre los soldados son asesinos, de 10 de octubre de 1995 (</w:t>
      </w:r>
      <w:proofErr w:type="spellStart"/>
      <w:r w:rsidRPr="00D431BE">
        <w:rPr>
          <w:rFonts w:ascii="Palatino Linotype" w:hAnsi="Palatino Linotype"/>
          <w:color w:val="000000" w:themeColor="text1"/>
          <w:lang w:val="es-ES"/>
        </w:rPr>
        <w:t>BVerfGE</w:t>
      </w:r>
      <w:proofErr w:type="spellEnd"/>
      <w:r w:rsidRPr="00D431BE">
        <w:rPr>
          <w:rFonts w:ascii="Palatino Linotype" w:hAnsi="Palatino Linotype"/>
          <w:color w:val="000000" w:themeColor="text1"/>
          <w:lang w:val="es-ES"/>
        </w:rPr>
        <w:t xml:space="preserve"> 93, 266). En ALÁEZ CORRAL, Benito y ÁLVAREZ </w:t>
      </w:r>
      <w:proofErr w:type="spellStart"/>
      <w:r w:rsidRPr="00D431BE">
        <w:rPr>
          <w:rFonts w:ascii="Palatino Linotype" w:hAnsi="Palatino Linotype"/>
          <w:color w:val="000000" w:themeColor="text1"/>
          <w:lang w:val="es-ES"/>
        </w:rPr>
        <w:t>ÁLVAREZ</w:t>
      </w:r>
      <w:proofErr w:type="spellEnd"/>
      <w:r w:rsidRPr="00D431BE">
        <w:rPr>
          <w:rFonts w:ascii="Palatino Linotype" w:hAnsi="Palatino Linotype"/>
          <w:color w:val="000000" w:themeColor="text1"/>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5">
    <w:p w:rsidR="00D4076D" w:rsidRPr="005404C6" w:rsidRDefault="00D4076D" w:rsidP="00DB30E8">
      <w:pPr>
        <w:pStyle w:val="Textonotapie"/>
        <w:rPr>
          <w:rFonts w:ascii="Palatino Linotype" w:hAnsi="Palatino Linotype"/>
          <w:lang w:val="es-ES"/>
        </w:rPr>
      </w:pPr>
      <w:r w:rsidRPr="005404C6">
        <w:rPr>
          <w:rStyle w:val="Refdenotaalpie"/>
          <w:rFonts w:ascii="Palatino Linotype" w:hAnsi="Palatino Linotype"/>
        </w:rPr>
        <w:footnoteRef/>
      </w:r>
      <w:r w:rsidRPr="005404C6">
        <w:rPr>
          <w:rFonts w:ascii="Palatino Linotype" w:hAnsi="Palatino Linotype"/>
        </w:rPr>
        <w:t xml:space="preserve"> Corte Constitucional de Colombia Sentencia C-520/16. </w:t>
      </w:r>
      <w:r w:rsidRPr="005404C6">
        <w:rPr>
          <w:rFonts w:ascii="Palatino Linotype" w:hAnsi="Palatino Linotype"/>
          <w:lang w:val="es-ES"/>
        </w:rPr>
        <w:t>Párr. 1.11</w:t>
      </w:r>
    </w:p>
  </w:footnote>
  <w:footnote w:id="6">
    <w:p w:rsidR="00D4076D" w:rsidRPr="00790088" w:rsidRDefault="00D4076D" w:rsidP="00DB30E8">
      <w:pPr>
        <w:jc w:val="both"/>
        <w:rPr>
          <w:rFonts w:ascii="Calibri" w:eastAsia="Times New Roman" w:hAnsi="Calibri" w:cs="Times New Roman"/>
          <w:b/>
          <w:bCs/>
          <w:color w:val="000000"/>
          <w:sz w:val="26"/>
          <w:szCs w:val="26"/>
          <w:lang w:val="es-ES_tradnl" w:eastAsia="es-ES_tradnl"/>
        </w:rPr>
      </w:pPr>
      <w:r w:rsidRPr="005404C6">
        <w:rPr>
          <w:rStyle w:val="Refdenotaalpie"/>
          <w:rFonts w:ascii="Palatino Linotype" w:hAnsi="Palatino Linotype"/>
          <w:sz w:val="20"/>
          <w:szCs w:val="20"/>
        </w:rPr>
        <w:footnoteRef/>
      </w:r>
      <w:r w:rsidRPr="005404C6">
        <w:rPr>
          <w:rFonts w:ascii="Palatino Linotype" w:hAnsi="Palatino Linotype"/>
          <w:sz w:val="20"/>
          <w:szCs w:val="20"/>
        </w:rPr>
        <w:t xml:space="preserve"> </w:t>
      </w:r>
      <w:r w:rsidRPr="005404C6">
        <w:rPr>
          <w:rFonts w:ascii="Palatino Linotype" w:eastAsia="Times New Roman" w:hAnsi="Palatino Linotype" w:cs="Times New Roman"/>
          <w:b/>
          <w:bCs/>
          <w:color w:val="000000"/>
          <w:sz w:val="20"/>
          <w:szCs w:val="20"/>
          <w:lang w:eastAsia="es-ES_tradnl"/>
        </w:rPr>
        <w:t xml:space="preserve">TEST DE PROPORCIONALIDAD. METODOLOGÍA PARA ANALIZAR MEDIDAS LEGISLATIVAS QUE INTERVENGAN CON UN DERECHO FUNDAMENTAL. </w:t>
      </w:r>
      <w:r w:rsidRPr="005404C6">
        <w:rPr>
          <w:rFonts w:ascii="Palatino Linotype" w:eastAsia="Times New Roman" w:hAnsi="Palatino Linotype" w:cs="Times New Roman"/>
          <w:color w:val="000000"/>
          <w:sz w:val="20"/>
          <w:szCs w:val="20"/>
          <w:lang w:eastAsia="es-ES_tradnl"/>
        </w:rPr>
        <w:t xml:space="preserve">El examen de la constitucionalidad de una medida legislativa debe realizarse a través de un análisis en dos etapas. En una primera etapa, debe determinarse si la norma impugnada incide en el alcance o contenido inicial del derecho en cuestión. Dicho en otros términos, debe establecerse si la medida legislativa impugnada efectivamente limita al derecho fundamental. De esta manera, en esta primera fase corresponde precisar cuáles son las conductas cubiertas prima facie o inicialmente por el derecho. Una vez hecho lo anterior, debe decidirse si la norma impugnada tiene algún efecto sobre dicha conducta; esto es, si incide en el ámbito de protección prima facie del derecho aludido. Si la conclusión es negativa, el examen debe terminar en esta etapa con la declaración de que la medida legislativa impugnada es constitucional. En cambio, si la conclusión es positiva, debe pasarse a otro nivel de análisis. En esta segunda fase, debe examinarse si en el caso concreto existe una justificación constitucional para que la medida legislativa reduzca o limite la extensión de la protección que otorga inicialmente el derecho. Al respecto, es necesario tener presente que los derechos y sus respectivos límites operan como principios, de tal manera que las relaciones entre el derecho y sus </w:t>
      </w:r>
      <w:r w:rsidRPr="00186DB9">
        <w:rPr>
          <w:rFonts w:ascii="Palatino Linotype" w:eastAsia="Times New Roman" w:hAnsi="Palatino Linotype" w:cs="Times New Roman"/>
          <w:color w:val="000000" w:themeColor="text1"/>
          <w:sz w:val="20"/>
          <w:szCs w:val="20"/>
          <w:lang w:eastAsia="es-ES_tradnl"/>
        </w:rPr>
        <w:t xml:space="preserve">límites </w:t>
      </w:r>
      <w:r w:rsidRPr="002F1BA4">
        <w:rPr>
          <w:rFonts w:ascii="Palatino Linotype" w:eastAsia="Times New Roman" w:hAnsi="Palatino Linotype" w:cs="Times New Roman"/>
          <w:color w:val="000000" w:themeColor="text1"/>
          <w:sz w:val="20"/>
          <w:szCs w:val="20"/>
          <w:lang w:eastAsia="es-ES_tradnl"/>
        </w:rPr>
        <w:t>encierran una colisión que debe resolverse con ayuda de un método específico denominado </w:t>
      </w:r>
      <w:r w:rsidRPr="002F1BA4">
        <w:rPr>
          <w:rFonts w:ascii="Palatino Linotype" w:eastAsia="Times New Roman" w:hAnsi="Palatino Linotype" w:cs="Times New Roman"/>
          <w:b/>
          <w:bCs/>
          <w:color w:val="000000" w:themeColor="text1"/>
          <w:sz w:val="20"/>
          <w:szCs w:val="20"/>
          <w:shd w:val="clear" w:color="auto" w:fill="FFFF00"/>
          <w:lang w:eastAsia="es-ES_tradnl"/>
        </w:rPr>
        <w:t>test de proporcionalidad.</w:t>
      </w:r>
      <w:r w:rsidRPr="002F1BA4">
        <w:rPr>
          <w:rFonts w:ascii="Palatino Linotype" w:eastAsia="Times New Roman" w:hAnsi="Palatino Linotype" w:cs="Times New Roman"/>
          <w:color w:val="000000" w:themeColor="text1"/>
          <w:sz w:val="20"/>
          <w:szCs w:val="20"/>
          <w:lang w:eastAsia="es-ES_tradnl"/>
        </w:rPr>
        <w:t> En este</w:t>
      </w:r>
      <w:r w:rsidRPr="00351C03">
        <w:rPr>
          <w:rFonts w:ascii="Palatino Linotype" w:eastAsia="Times New Roman" w:hAnsi="Palatino Linotype" w:cs="Times New Roman"/>
          <w:color w:val="000000" w:themeColor="text1"/>
          <w:sz w:val="20"/>
          <w:szCs w:val="20"/>
          <w:lang w:eastAsia="es-ES_tradnl"/>
        </w:rPr>
        <w:t xml:space="preserve"> orden de ideas, para que las intervenciones que se realizan a algún derecho fundamental sean constitucionales debe corroborarse lo siguiente: (i)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 En este contexto, si la medida legislativa no supera el </w:t>
      </w:r>
      <w:r w:rsidRPr="00351C03">
        <w:rPr>
          <w:rFonts w:ascii="Palatino Linotype" w:eastAsia="Times New Roman" w:hAnsi="Palatino Linotype" w:cs="Times New Roman"/>
          <w:b/>
          <w:bCs/>
          <w:color w:val="000000" w:themeColor="text1"/>
          <w:sz w:val="20"/>
          <w:szCs w:val="20"/>
          <w:shd w:val="clear" w:color="auto" w:fill="FFFF00"/>
          <w:lang w:eastAsia="es-ES_tradnl"/>
        </w:rPr>
        <w:t>test de proporcionalidad,</w:t>
      </w:r>
      <w:r w:rsidRPr="00351C03">
        <w:rPr>
          <w:rFonts w:ascii="Palatino Linotype" w:eastAsia="Times New Roman" w:hAnsi="Palatino Linotype" w:cs="Times New Roman"/>
          <w:color w:val="000000" w:themeColor="text1"/>
          <w:sz w:val="20"/>
          <w:szCs w:val="20"/>
          <w:lang w:eastAsia="es-ES_tradnl"/>
        </w:rPr>
        <w:t> el derecho fundamental preservará su contenido inicial o prima facie. En cambio, si la ley que limita al derecho se encuentra justificada a la luz del </w:t>
      </w:r>
      <w:r w:rsidRPr="00351C03">
        <w:rPr>
          <w:rFonts w:ascii="Palatino Linotype" w:eastAsia="Times New Roman" w:hAnsi="Palatino Linotype" w:cs="Times New Roman"/>
          <w:b/>
          <w:bCs/>
          <w:color w:val="000000" w:themeColor="text1"/>
          <w:sz w:val="20"/>
          <w:szCs w:val="20"/>
          <w:shd w:val="clear" w:color="auto" w:fill="FFFF00"/>
          <w:lang w:eastAsia="es-ES_tradnl"/>
        </w:rPr>
        <w:t>test de proporcionalidad,</w:t>
      </w:r>
      <w:r w:rsidRPr="00351C03">
        <w:rPr>
          <w:rFonts w:ascii="Palatino Linotype" w:eastAsia="Times New Roman" w:hAnsi="Palatino Linotype" w:cs="Times New Roman"/>
          <w:color w:val="000000" w:themeColor="text1"/>
          <w:sz w:val="20"/>
          <w:szCs w:val="20"/>
          <w:lang w:eastAsia="es-ES_tradnl"/>
        </w:rPr>
        <w:t> el contenido definitivo o resultante del derecho será más reducido que el contenido inicial del mismo. (TA) Tesis: 1a. CCLXV/2016 (10a.)</w:t>
      </w:r>
      <w:r w:rsidRPr="00351C03">
        <w:rPr>
          <w:rFonts w:ascii="Palatino Linotype" w:hAnsi="Palatino Linotype" w:cs="Verdana"/>
          <w:color w:val="000000" w:themeColor="text1"/>
          <w:sz w:val="20"/>
          <w:szCs w:val="20"/>
        </w:rPr>
        <w:t xml:space="preserve"> </w:t>
      </w:r>
      <w:r w:rsidRPr="00351C03">
        <w:rPr>
          <w:rFonts w:ascii="Palatino Linotype" w:eastAsia="Times New Roman" w:hAnsi="Palatino Linotype" w:cs="Times New Roman"/>
          <w:color w:val="000000" w:themeColor="text1"/>
          <w:sz w:val="20"/>
          <w:szCs w:val="20"/>
          <w:lang w:eastAsia="es-ES_tradnl"/>
        </w:rPr>
        <w:t xml:space="preserve">Primera Sala de la SCJN. Semanario Judicial de la Federación y su </w:t>
      </w:r>
      <w:r w:rsidRPr="00351C03">
        <w:rPr>
          <w:rFonts w:ascii="Palatino Linotype" w:eastAsia="Times New Roman" w:hAnsi="Palatino Linotype" w:cs="Times New Roman"/>
          <w:color w:val="000000"/>
          <w:sz w:val="20"/>
          <w:szCs w:val="20"/>
          <w:lang w:eastAsia="es-ES_tradnl"/>
        </w:rPr>
        <w:t xml:space="preserve">Gaceta, Novena Época, </w:t>
      </w:r>
      <w:r w:rsidRPr="00351C03">
        <w:rPr>
          <w:rFonts w:ascii="Palatino Linotype" w:hAnsi="Palatino Linotype" w:cs="Verdana"/>
          <w:color w:val="343434"/>
          <w:sz w:val="20"/>
          <w:szCs w:val="20"/>
        </w:rPr>
        <w:t>Libro 36, Noviembre de 2016, Tomo II,</w:t>
      </w:r>
      <w:r w:rsidRPr="00351C03">
        <w:rPr>
          <w:rFonts w:ascii="Palatino Linotype" w:eastAsia="Times New Roman" w:hAnsi="Palatino Linotype" w:cs="Times New Roman"/>
          <w:color w:val="000000"/>
          <w:sz w:val="20"/>
          <w:szCs w:val="20"/>
          <w:lang w:eastAsia="es-ES_tradnl"/>
        </w:rPr>
        <w:t xml:space="preserve"> pág. 902.</w:t>
      </w:r>
    </w:p>
  </w:footnote>
  <w:footnote w:id="7">
    <w:p w:rsidR="00D4076D" w:rsidRPr="004E0E66" w:rsidRDefault="00D4076D" w:rsidP="00DB30E8">
      <w:pPr>
        <w:jc w:val="both"/>
        <w:rPr>
          <w:rFonts w:ascii="Palatino Linotype" w:hAnsi="Palatino Linotype"/>
          <w:sz w:val="20"/>
          <w:szCs w:val="20"/>
        </w:rPr>
      </w:pPr>
      <w:r w:rsidRPr="004E0E66">
        <w:rPr>
          <w:rStyle w:val="Refdenotaalpie"/>
          <w:rFonts w:ascii="Palatino Linotype" w:hAnsi="Palatino Linotype"/>
          <w:sz w:val="20"/>
          <w:szCs w:val="20"/>
        </w:rPr>
        <w:footnoteRef/>
      </w:r>
      <w:r w:rsidRPr="004E0E66">
        <w:rPr>
          <w:rFonts w:ascii="Palatino Linotype" w:hAnsi="Palatino Linotype"/>
          <w:sz w:val="20"/>
          <w:szCs w:val="20"/>
        </w:rPr>
        <w:t xml:space="preserve"> </w:t>
      </w:r>
      <w:r w:rsidRPr="004E0E66">
        <w:rPr>
          <w:rFonts w:ascii="Palatino Linotype" w:hAnsi="Palatino Linotype" w:cs="Arial"/>
          <w:color w:val="000000" w:themeColor="text1"/>
          <w:sz w:val="20"/>
          <w:szCs w:val="20"/>
        </w:rPr>
        <w:t>PRIMERA ETAPA DEL TEST DE PROPORCIONALIDAD. IDENTIFICACIÓN DE UNA FINALIDAD CONSTITUCIONALMENTE VÁLIDA. Para que las intervenciones que se realicen a algún derecho fundamental sean constitucionales, éstas deben superar un test de proporcionalidad en sentido amplio. Lo anterior implica que la medida legislativa debe perseguir 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 En efecto, los fines que pueden fundamentar la intervención legislativa al ejercicio de los derechos fundamentales tienen muy diversa naturaleza: valores, intereses, bienes o principios que el Estado legítimamente puede perseguir. En este orden de ideas, los derechos fundamentales, los bienes colectivos y los bienes jurídicos garantizados como principios constitucionales, constituyen fines que legítimamente fundamentan la intervención del legislador en el ejercicio de otros derechos. (TA)</w:t>
      </w:r>
      <w:r w:rsidRPr="004E0E66">
        <w:rPr>
          <w:rFonts w:ascii="Palatino Linotype" w:eastAsia="Times New Roman" w:hAnsi="Palatino Linotype" w:cs="Arial"/>
          <w:color w:val="000000" w:themeColor="text1"/>
          <w:sz w:val="20"/>
          <w:szCs w:val="20"/>
          <w:lang w:eastAsia="es-ES_tradnl"/>
        </w:rPr>
        <w:t xml:space="preserve"> Tesis: 1a. CCLXIII/2016 (10a.) Primera Sala SCJN, Gaceta del Semanario Judicial de la Federación, Décima Época, Libro 36, Noviembre de 2016, Tomo II, </w:t>
      </w:r>
      <w:proofErr w:type="spellStart"/>
      <w:r w:rsidRPr="004E0E66">
        <w:rPr>
          <w:rFonts w:ascii="Palatino Linotype" w:eastAsia="Times New Roman" w:hAnsi="Palatino Linotype" w:cs="Arial"/>
          <w:color w:val="000000" w:themeColor="text1"/>
          <w:sz w:val="20"/>
          <w:szCs w:val="20"/>
          <w:lang w:eastAsia="es-ES_tradnl"/>
        </w:rPr>
        <w:t>Pag</w:t>
      </w:r>
      <w:proofErr w:type="spellEnd"/>
      <w:r w:rsidRPr="004E0E66">
        <w:rPr>
          <w:rFonts w:ascii="Palatino Linotype" w:eastAsia="Times New Roman" w:hAnsi="Palatino Linotype" w:cs="Arial"/>
          <w:color w:val="000000" w:themeColor="text1"/>
          <w:sz w:val="20"/>
          <w:szCs w:val="20"/>
          <w:lang w:eastAsia="es-ES_tradnl"/>
        </w:rPr>
        <w:t>. 915.</w:t>
      </w:r>
    </w:p>
  </w:footnote>
  <w:footnote w:id="8">
    <w:p w:rsidR="00D4076D" w:rsidRPr="004E0E66" w:rsidRDefault="00D4076D" w:rsidP="00DB30E8">
      <w:pPr>
        <w:widowControl w:val="0"/>
        <w:autoSpaceDE w:val="0"/>
        <w:autoSpaceDN w:val="0"/>
        <w:adjustRightInd w:val="0"/>
        <w:jc w:val="both"/>
        <w:rPr>
          <w:rFonts w:ascii="Palatino Linotype" w:hAnsi="Palatino Linotype" w:cs="Arial"/>
          <w:b/>
          <w:bCs/>
          <w:color w:val="000000" w:themeColor="text1"/>
          <w:sz w:val="20"/>
          <w:szCs w:val="20"/>
        </w:rPr>
      </w:pPr>
      <w:r w:rsidRPr="004E0E66">
        <w:rPr>
          <w:rStyle w:val="Refdenotaalpie"/>
          <w:rFonts w:ascii="Palatino Linotype" w:hAnsi="Palatino Linotype"/>
          <w:sz w:val="20"/>
          <w:szCs w:val="20"/>
        </w:rPr>
        <w:footnoteRef/>
      </w:r>
      <w:r w:rsidRPr="004E0E66">
        <w:rPr>
          <w:rFonts w:ascii="Palatino Linotype" w:hAnsi="Palatino Linotype"/>
          <w:sz w:val="20"/>
          <w:szCs w:val="20"/>
        </w:rPr>
        <w:t xml:space="preserve"> </w:t>
      </w:r>
      <w:r w:rsidRPr="004E0E66">
        <w:rPr>
          <w:rFonts w:ascii="Palatino Linotype" w:hAnsi="Palatino Linotype" w:cs="Arial"/>
          <w:b/>
          <w:bCs/>
          <w:color w:val="000000" w:themeColor="text1"/>
          <w:sz w:val="20"/>
          <w:szCs w:val="20"/>
        </w:rPr>
        <w:t xml:space="preserve">SEGUNDA ETAPA DEL TEST DE PROPORCIONALIDAD. EXAMEN DE LA IDONEIDAD DE LA MEDIDA LEGISLATIVA. </w:t>
      </w:r>
      <w:r w:rsidRPr="004E0E66">
        <w:rPr>
          <w:rFonts w:ascii="Palatino Linotype" w:hAnsi="Palatino Linotype" w:cs="Arial"/>
          <w:color w:val="000000" w:themeColor="text1"/>
          <w:sz w:val="20"/>
          <w:szCs w:val="20"/>
        </w:rPr>
        <w:t xml:space="preserve">Para que resulten constitucionales las intervenciones que se realicen a un derecho fundamental, éstas deben superar un </w:t>
      </w:r>
      <w:r w:rsidRPr="004E0E66">
        <w:rPr>
          <w:rFonts w:ascii="Palatino Linotype" w:hAnsi="Palatino Linotype" w:cs="Arial"/>
          <w:b/>
          <w:bCs/>
          <w:color w:val="000000" w:themeColor="text1"/>
          <w:sz w:val="20"/>
          <w:szCs w:val="20"/>
        </w:rPr>
        <w:t>test de proporcionalidad</w:t>
      </w:r>
      <w:r w:rsidRPr="004E0E66">
        <w:rPr>
          <w:rFonts w:ascii="Palatino Linotype" w:hAnsi="Palatino Linotype" w:cs="Arial"/>
          <w:color w:val="000000" w:themeColor="text1"/>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Por lo que hace a la idoneidad de la medida, en esta etapa del escrutinio debe analizarse si la medida impugnada tiende a alcanzar en algún grado los fines perseguidos por el legislador. En este sentido, el examen de idoneidad presupone la existencia de una relación entre la intervención al derecho y el fin que persigue dicha afectación, siendo suficiente que la medida contribuya en algún modo y en algún grado a lograr el propósito que busca el legislador. Finalmente, vale mencionar que la idoneidad de una medida legislativa podría mostrarse a partir de conocimientos científicos o convicciones sociales generalmente aceptadas. </w:t>
      </w:r>
      <w:r w:rsidRPr="004E0E66">
        <w:rPr>
          <w:rFonts w:ascii="Palatino Linotype" w:hAnsi="Palatino Linotype" w:cs="Arial"/>
          <w:b/>
          <w:bCs/>
          <w:color w:val="000000" w:themeColor="text1"/>
          <w:sz w:val="20"/>
          <w:szCs w:val="20"/>
        </w:rPr>
        <w:t>(TA)</w:t>
      </w:r>
      <w:r w:rsidRPr="004E0E66">
        <w:rPr>
          <w:rFonts w:ascii="Palatino Linotype" w:hAnsi="Palatino Linotype" w:cs="Arial"/>
          <w:color w:val="000000" w:themeColor="text1"/>
          <w:sz w:val="20"/>
          <w:szCs w:val="20"/>
        </w:rPr>
        <w:t xml:space="preserve"> Tesis: 1a. CCLXVIII/2016 (10a.) Primera Sala de la SCJN, Décima Época, Gaceta del Semanario Judicial de la Federación, Libro 36, Noviembre de 2016, Tomo II, </w:t>
      </w:r>
      <w:proofErr w:type="spellStart"/>
      <w:r w:rsidRPr="004E0E66">
        <w:rPr>
          <w:rFonts w:ascii="Palatino Linotype" w:hAnsi="Palatino Linotype" w:cs="Arial"/>
          <w:color w:val="000000" w:themeColor="text1"/>
          <w:sz w:val="20"/>
          <w:szCs w:val="20"/>
        </w:rPr>
        <w:t>Pag</w:t>
      </w:r>
      <w:proofErr w:type="spellEnd"/>
      <w:r w:rsidRPr="004E0E66">
        <w:rPr>
          <w:rFonts w:ascii="Palatino Linotype" w:hAnsi="Palatino Linotype" w:cs="Arial"/>
          <w:color w:val="000000" w:themeColor="text1"/>
          <w:sz w:val="20"/>
          <w:szCs w:val="20"/>
        </w:rPr>
        <w:t>. 911.</w:t>
      </w:r>
    </w:p>
  </w:footnote>
  <w:footnote w:id="9">
    <w:p w:rsidR="00D4076D" w:rsidRPr="004E0E66" w:rsidRDefault="00D4076D" w:rsidP="00DB30E8">
      <w:pPr>
        <w:widowControl w:val="0"/>
        <w:autoSpaceDE w:val="0"/>
        <w:autoSpaceDN w:val="0"/>
        <w:adjustRightInd w:val="0"/>
        <w:jc w:val="both"/>
        <w:rPr>
          <w:rFonts w:ascii="Palatino Linotype" w:hAnsi="Palatino Linotype" w:cs="Arial"/>
          <w:b/>
          <w:bCs/>
          <w:color w:val="000000" w:themeColor="text1"/>
          <w:sz w:val="20"/>
          <w:szCs w:val="20"/>
        </w:rPr>
      </w:pPr>
      <w:r>
        <w:rPr>
          <w:rStyle w:val="Refdenotaalpie"/>
        </w:rPr>
        <w:footnoteRef/>
      </w:r>
      <w:r>
        <w:t xml:space="preserve"> </w:t>
      </w:r>
      <w:r w:rsidRPr="004E0E66">
        <w:rPr>
          <w:rFonts w:ascii="Palatino Linotype" w:hAnsi="Palatino Linotype" w:cs="Arial"/>
          <w:b/>
          <w:bCs/>
          <w:color w:val="000000" w:themeColor="text1"/>
          <w:sz w:val="20"/>
          <w:szCs w:val="20"/>
        </w:rPr>
        <w:t xml:space="preserve">TERCERA ETAPA DEL TEST DE PROPORCIONALIDAD. EXAMEN DE LA NECESIDAD DE LA MEDIDA LEGISLATIVA. </w:t>
      </w:r>
      <w:r w:rsidRPr="004E0E66">
        <w:rPr>
          <w:rFonts w:ascii="Palatino Linotype" w:hAnsi="Palatino Linotype" w:cs="Arial"/>
          <w:color w:val="000000" w:themeColor="text1"/>
          <w:sz w:val="20"/>
          <w:szCs w:val="20"/>
        </w:rPr>
        <w:t xml:space="preserve">Para que resulten constitucionales las intervenciones que se realicen a algún derecho fundamental, éstas deben superar un </w:t>
      </w:r>
      <w:r w:rsidRPr="004E0E66">
        <w:rPr>
          <w:rFonts w:ascii="Palatino Linotype" w:hAnsi="Palatino Linotype" w:cs="Arial"/>
          <w:b/>
          <w:bCs/>
          <w:color w:val="000000" w:themeColor="text1"/>
          <w:sz w:val="20"/>
          <w:szCs w:val="20"/>
        </w:rPr>
        <w:t>test de proporcionalidad</w:t>
      </w:r>
      <w:r w:rsidRPr="004E0E66">
        <w:rPr>
          <w:rFonts w:ascii="Palatino Linotype" w:hAnsi="Palatino Linotype" w:cs="Arial"/>
          <w:color w:val="000000" w:themeColor="text1"/>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 constatado un fin válido constitucionalmente y la idoneidad de la ley, corresponde analizar si la misma es necesaria o si, por el contrario, existen medidas alternativas que también sean idóneas pero que afecten en menor grado el derecho fundamental. De esta manera, el examen de necesidad implica corroborar, en primer lugar, si existen otros medios igualmente idóneos para lograr los fines que se persiguen y, en segundo lugar, determinar si estas alternativas intervienen con menor intensidad el derecho fundamental afectado. Lo anterior supone hacer un catálogo de medidas alternativas y determinar el grado de idoneidad de éstas, es decir, evaluar su nivel de eficacia, rapidez, probabilidad o afectación material de su objeto. De esta manera, la búsqueda de medios alternativos podría ser interminable y requerir al juez constitucional imaginarse y analizar todas las alternativas posibles. No obstante, dicho escrutinio puede acotarse ponderando aquellas medidas que el legislador consideró adecuadas para situaciones similares, o bien las alternativas que en el derecho comparado se han diseñado para regular el mismo fenómeno. Así, de encontrarse alguna medida alternativa que sea igualmente idónea para proteger el fin constitucional y que a su vez intervenga con menor intensidad al derecho, deberá concluirse que la medida elegida por el legislador es inconstitucional. En caso contrario, deberá pasarse a la cuarta y última etapa del escrutinio: la proporcionalidad en sentido estricto. </w:t>
      </w:r>
      <w:r w:rsidRPr="004E0E66">
        <w:rPr>
          <w:rFonts w:ascii="Palatino Linotype" w:hAnsi="Palatino Linotype" w:cs="Arial"/>
          <w:b/>
          <w:bCs/>
          <w:color w:val="000000" w:themeColor="text1"/>
          <w:sz w:val="20"/>
          <w:szCs w:val="20"/>
        </w:rPr>
        <w:t>(TA)</w:t>
      </w:r>
      <w:r w:rsidRPr="004E0E66">
        <w:rPr>
          <w:rFonts w:ascii="Palatino Linotype" w:hAnsi="Palatino Linotype" w:cs="Arial"/>
          <w:color w:val="000000" w:themeColor="text1"/>
          <w:sz w:val="20"/>
          <w:szCs w:val="20"/>
        </w:rPr>
        <w:t xml:space="preserve"> Tesis: 1a. CCLXX/2016 (10a.), Primera Sala de la SCJN, Décima Época, Gaceta del Semanario Judicial de la Federación Libro 36, Noviembre de 2016, Tomo II </w:t>
      </w:r>
      <w:proofErr w:type="spellStart"/>
      <w:r w:rsidRPr="004E0E66">
        <w:rPr>
          <w:rFonts w:ascii="Palatino Linotype" w:hAnsi="Palatino Linotype" w:cs="Arial"/>
          <w:color w:val="000000" w:themeColor="text1"/>
          <w:sz w:val="20"/>
          <w:szCs w:val="20"/>
        </w:rPr>
        <w:t>Pag</w:t>
      </w:r>
      <w:proofErr w:type="spellEnd"/>
      <w:r w:rsidRPr="004E0E66">
        <w:rPr>
          <w:rFonts w:ascii="Palatino Linotype" w:hAnsi="Palatino Linotype" w:cs="Arial"/>
          <w:color w:val="000000" w:themeColor="text1"/>
          <w:sz w:val="20"/>
          <w:szCs w:val="20"/>
        </w:rPr>
        <w:t>. 914.</w:t>
      </w:r>
    </w:p>
  </w:footnote>
  <w:footnote w:id="10">
    <w:p w:rsidR="00D4076D" w:rsidRPr="00A075E6" w:rsidRDefault="00D4076D" w:rsidP="00DB30E8">
      <w:pPr>
        <w:pStyle w:val="NormalWeb"/>
      </w:pPr>
      <w:r>
        <w:rPr>
          <w:rStyle w:val="Refdenotaalpie"/>
          <w:rFonts w:eastAsiaTheme="majorEastAsia"/>
        </w:rPr>
        <w:footnoteRef/>
      </w:r>
      <w:r>
        <w:t xml:space="preserve"> </w:t>
      </w:r>
      <w:r>
        <w:rPr>
          <w:rFonts w:ascii="Palatino Linotype" w:hAnsi="Palatino Linotype"/>
          <w:sz w:val="18"/>
          <w:szCs w:val="18"/>
        </w:rPr>
        <w:t xml:space="preserve">Corte Interamericana de Derechos Humanos. Caso Claude Reyes y otros vs. Chile. Sentencia de 19 de septiembre de 2006. Serie C. No. 151. </w:t>
      </w:r>
      <w:proofErr w:type="spellStart"/>
      <w:r>
        <w:rPr>
          <w:rFonts w:ascii="Palatino Linotype" w:hAnsi="Palatino Linotype"/>
          <w:sz w:val="18"/>
          <w:szCs w:val="18"/>
        </w:rPr>
        <w:t>Párrs</w:t>
      </w:r>
      <w:proofErr w:type="spellEnd"/>
      <w:r>
        <w:rPr>
          <w:rFonts w:ascii="Palatino Linotype" w:hAnsi="Palatino Linotype"/>
          <w:sz w:val="18"/>
          <w:szCs w:val="18"/>
        </w:rPr>
        <w:t>. 86 y  87.</w:t>
      </w:r>
    </w:p>
  </w:footnote>
  <w:footnote w:id="11">
    <w:p w:rsidR="00D4076D" w:rsidRPr="00034B44" w:rsidRDefault="00D4076D" w:rsidP="00DB30E8">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D4076D" w:rsidRPr="00034B44" w:rsidRDefault="00D4076D" w:rsidP="00DB30E8">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12">
    <w:p w:rsidR="00D4076D" w:rsidRPr="00034B44" w:rsidRDefault="00D4076D" w:rsidP="00DB30E8">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3">
    <w:p w:rsidR="00D4076D" w:rsidRPr="00034B44" w:rsidRDefault="00D4076D" w:rsidP="00DB30E8">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D4076D" w:rsidRPr="00034B44" w:rsidRDefault="00D4076D" w:rsidP="00DB30E8">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D4076D" w:rsidRPr="00034B44" w:rsidRDefault="00D4076D" w:rsidP="00DB30E8">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4">
    <w:p w:rsidR="00D4076D" w:rsidRPr="00034B44" w:rsidRDefault="00D4076D" w:rsidP="00DB30E8">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5">
    <w:p w:rsidR="00D4076D" w:rsidRPr="00034B44" w:rsidRDefault="00D4076D" w:rsidP="00DB30E8">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D4076D" w:rsidRPr="00034B44" w:rsidRDefault="00D4076D" w:rsidP="00DB30E8">
      <w:pPr>
        <w:pStyle w:val="Textonotapie"/>
        <w:jc w:val="both"/>
        <w:rPr>
          <w:rFonts w:ascii="Palatino Linotype" w:hAnsi="Palatino Linotype"/>
          <w:sz w:val="18"/>
        </w:rPr>
      </w:pPr>
      <w:r w:rsidRPr="00034B44">
        <w:rPr>
          <w:rFonts w:ascii="Palatino Linotype" w:hAnsi="Palatino Linotype"/>
          <w:sz w:val="18"/>
        </w:rPr>
        <w:t xml:space="preserve"> (…)</w:t>
      </w:r>
    </w:p>
    <w:p w:rsidR="00D4076D" w:rsidRPr="00034B44" w:rsidRDefault="00D4076D" w:rsidP="00DB30E8">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4076D" w:rsidRPr="00EF13C1" w:rsidTr="00DB30E8">
      <w:trPr>
        <w:trHeight w:val="138"/>
        <w:jc w:val="right"/>
      </w:trPr>
      <w:tc>
        <w:tcPr>
          <w:tcW w:w="2552" w:type="dxa"/>
          <w:vAlign w:val="center"/>
        </w:tcPr>
        <w:p w:rsidR="00D4076D" w:rsidRPr="00EF13C1" w:rsidRDefault="00D4076D" w:rsidP="00DB30E8">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D4076D" w:rsidRPr="00EF13C1" w:rsidRDefault="00D4076D" w:rsidP="00DB30E8">
          <w:pPr>
            <w:pStyle w:val="Encabezado"/>
            <w:jc w:val="right"/>
            <w:rPr>
              <w:rFonts w:ascii="Palatino Linotype" w:hAnsi="Palatino Linotype"/>
              <w:b/>
              <w:sz w:val="22"/>
              <w:szCs w:val="22"/>
            </w:rPr>
          </w:pPr>
          <w:r>
            <w:rPr>
              <w:rFonts w:ascii="Palatino Linotype" w:hAnsi="Palatino Linotype" w:cs="Arial"/>
              <w:b/>
              <w:bCs/>
              <w:sz w:val="22"/>
              <w:szCs w:val="22"/>
              <w:lang w:eastAsia="es-MX"/>
            </w:rPr>
            <w:t>03348/INFOEM/IP/RR/2018 y acumulados</w:t>
          </w:r>
        </w:p>
      </w:tc>
    </w:tr>
    <w:tr w:rsidR="00D4076D" w:rsidRPr="00EF13C1" w:rsidTr="00DB30E8">
      <w:trPr>
        <w:trHeight w:val="321"/>
        <w:jc w:val="right"/>
      </w:trPr>
      <w:tc>
        <w:tcPr>
          <w:tcW w:w="2552" w:type="dxa"/>
          <w:vAlign w:val="center"/>
        </w:tcPr>
        <w:p w:rsidR="00D4076D" w:rsidRPr="00EF13C1" w:rsidRDefault="00D4076D" w:rsidP="00DB30E8">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D4076D" w:rsidRPr="00EF13C1" w:rsidRDefault="00D4076D" w:rsidP="00DB30E8">
          <w:pPr>
            <w:pStyle w:val="Encabezado"/>
            <w:jc w:val="right"/>
            <w:rPr>
              <w:rFonts w:ascii="Palatino Linotype" w:hAnsi="Palatino Linotype"/>
              <w:b/>
              <w:sz w:val="22"/>
              <w:szCs w:val="22"/>
            </w:rPr>
          </w:pPr>
          <w:r>
            <w:rPr>
              <w:rFonts w:ascii="Palatino Linotype" w:hAnsi="Palatino Linotype"/>
              <w:b/>
              <w:bCs/>
              <w:sz w:val="22"/>
              <w:szCs w:val="22"/>
            </w:rPr>
            <w:t xml:space="preserve">    Universidad Politécnica del Valle de Toluca</w:t>
          </w:r>
          <w:r w:rsidRPr="00EF13C1">
            <w:rPr>
              <w:rFonts w:ascii="Palatino Linotype" w:hAnsi="Palatino Linotype"/>
              <w:b/>
              <w:sz w:val="22"/>
              <w:szCs w:val="22"/>
            </w:rPr>
            <w:t xml:space="preserve">    </w:t>
          </w:r>
        </w:p>
      </w:tc>
    </w:tr>
    <w:tr w:rsidR="00D4076D" w:rsidRPr="00EF13C1" w:rsidTr="00DB30E8">
      <w:trPr>
        <w:trHeight w:val="321"/>
        <w:jc w:val="right"/>
      </w:trPr>
      <w:tc>
        <w:tcPr>
          <w:tcW w:w="2552" w:type="dxa"/>
          <w:vAlign w:val="center"/>
        </w:tcPr>
        <w:p w:rsidR="00D4076D" w:rsidRPr="00EF13C1" w:rsidRDefault="00D4076D" w:rsidP="00DB30E8">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D4076D" w:rsidRPr="00EF13C1" w:rsidRDefault="00D4076D" w:rsidP="00DB30E8">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D4076D" w:rsidRDefault="00D4076D" w:rsidP="00DB30E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D4076D" w:rsidRPr="00182113" w:rsidTr="00DB30E8">
      <w:trPr>
        <w:trHeight w:val="138"/>
      </w:trPr>
      <w:tc>
        <w:tcPr>
          <w:tcW w:w="2532" w:type="dxa"/>
          <w:vAlign w:val="center"/>
        </w:tcPr>
        <w:p w:rsidR="00D4076D" w:rsidRPr="00EF13C1" w:rsidRDefault="00D4076D" w:rsidP="00DB30E8">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D4076D" w:rsidRPr="00EF13C1" w:rsidRDefault="00D4076D" w:rsidP="00DB30E8">
          <w:pPr>
            <w:pStyle w:val="Encabezado"/>
            <w:jc w:val="right"/>
            <w:rPr>
              <w:rFonts w:ascii="Palatino Linotype" w:hAnsi="Palatino Linotype"/>
              <w:b/>
              <w:sz w:val="22"/>
              <w:szCs w:val="22"/>
            </w:rPr>
          </w:pPr>
          <w:r>
            <w:rPr>
              <w:rFonts w:ascii="Palatino Linotype" w:hAnsi="Palatino Linotype" w:cs="Arial"/>
              <w:b/>
              <w:bCs/>
              <w:sz w:val="22"/>
              <w:szCs w:val="22"/>
              <w:lang w:eastAsia="es-MX"/>
            </w:rPr>
            <w:t>03348/INFOEM/IP/RR/2018 y acumulados</w:t>
          </w:r>
        </w:p>
      </w:tc>
      <w:tc>
        <w:tcPr>
          <w:tcW w:w="2532" w:type="dxa"/>
          <w:vAlign w:val="center"/>
        </w:tcPr>
        <w:p w:rsidR="00D4076D" w:rsidRPr="00182113" w:rsidRDefault="00D4076D" w:rsidP="00DB30E8">
          <w:pPr>
            <w:rPr>
              <w:rFonts w:ascii="Palatino Linotype" w:hAnsi="Palatino Linotype"/>
              <w:b/>
              <w:sz w:val="22"/>
              <w:szCs w:val="22"/>
            </w:rPr>
          </w:pPr>
        </w:p>
      </w:tc>
      <w:tc>
        <w:tcPr>
          <w:tcW w:w="236" w:type="dxa"/>
          <w:vAlign w:val="center"/>
        </w:tcPr>
        <w:p w:rsidR="00D4076D" w:rsidRPr="00182113" w:rsidRDefault="00D4076D" w:rsidP="00DB30E8">
          <w:pPr>
            <w:pStyle w:val="Encabezado"/>
            <w:jc w:val="center"/>
            <w:rPr>
              <w:rFonts w:ascii="Palatino Linotype" w:hAnsi="Palatino Linotype"/>
              <w:b/>
              <w:sz w:val="22"/>
              <w:szCs w:val="22"/>
            </w:rPr>
          </w:pPr>
        </w:p>
      </w:tc>
      <w:tc>
        <w:tcPr>
          <w:tcW w:w="3261" w:type="dxa"/>
          <w:vAlign w:val="center"/>
        </w:tcPr>
        <w:p w:rsidR="00D4076D" w:rsidRPr="00182113" w:rsidRDefault="00D4076D" w:rsidP="00DB30E8">
          <w:pPr>
            <w:pStyle w:val="Encabezado"/>
            <w:rPr>
              <w:rFonts w:ascii="Palatino Linotype" w:hAnsi="Palatino Linotype"/>
              <w:b/>
              <w:sz w:val="22"/>
              <w:szCs w:val="22"/>
            </w:rPr>
          </w:pPr>
        </w:p>
      </w:tc>
    </w:tr>
    <w:tr w:rsidR="00D4076D" w:rsidRPr="00182113" w:rsidTr="00DB30E8">
      <w:trPr>
        <w:trHeight w:val="227"/>
      </w:trPr>
      <w:tc>
        <w:tcPr>
          <w:tcW w:w="2532" w:type="dxa"/>
          <w:vAlign w:val="center"/>
        </w:tcPr>
        <w:p w:rsidR="00D4076D" w:rsidRPr="00EF13C1" w:rsidRDefault="00D4076D" w:rsidP="00DB30E8">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D4076D" w:rsidRPr="00EF13C1" w:rsidRDefault="002764BD" w:rsidP="00DB30E8">
          <w:pPr>
            <w:pStyle w:val="Encabezado"/>
            <w:jc w:val="right"/>
            <w:rPr>
              <w:rFonts w:ascii="Palatino Linotype" w:hAnsi="Palatino Linotype"/>
              <w:b/>
              <w:sz w:val="22"/>
              <w:szCs w:val="22"/>
            </w:rPr>
          </w:pPr>
          <w:r w:rsidRPr="002764BD">
            <w:rPr>
              <w:rFonts w:ascii="Palatino Linotype" w:hAnsi="Palatino Linotype"/>
              <w:b/>
              <w:sz w:val="22"/>
              <w:szCs w:val="22"/>
              <w:highlight w:val="black"/>
            </w:rPr>
            <w:t>--------------------------------------</w:t>
          </w:r>
        </w:p>
      </w:tc>
      <w:tc>
        <w:tcPr>
          <w:tcW w:w="2532" w:type="dxa"/>
          <w:vAlign w:val="center"/>
        </w:tcPr>
        <w:p w:rsidR="00D4076D" w:rsidRPr="00182113" w:rsidRDefault="00D4076D" w:rsidP="00DB30E8">
          <w:pPr>
            <w:rPr>
              <w:rFonts w:ascii="Palatino Linotype" w:hAnsi="Palatino Linotype"/>
              <w:b/>
              <w:sz w:val="22"/>
              <w:szCs w:val="22"/>
            </w:rPr>
          </w:pPr>
        </w:p>
      </w:tc>
      <w:tc>
        <w:tcPr>
          <w:tcW w:w="236" w:type="dxa"/>
          <w:vAlign w:val="center"/>
        </w:tcPr>
        <w:p w:rsidR="00D4076D" w:rsidRPr="00182113" w:rsidRDefault="00D4076D" w:rsidP="00DB30E8">
          <w:pPr>
            <w:pStyle w:val="Encabezado"/>
            <w:jc w:val="center"/>
            <w:rPr>
              <w:rFonts w:ascii="Palatino Linotype" w:hAnsi="Palatino Linotype"/>
              <w:b/>
              <w:sz w:val="22"/>
              <w:szCs w:val="22"/>
            </w:rPr>
          </w:pPr>
        </w:p>
      </w:tc>
      <w:tc>
        <w:tcPr>
          <w:tcW w:w="3261" w:type="dxa"/>
          <w:vAlign w:val="center"/>
        </w:tcPr>
        <w:p w:rsidR="00D4076D" w:rsidRPr="00182113" w:rsidRDefault="00D4076D" w:rsidP="00DB30E8">
          <w:pPr>
            <w:pStyle w:val="Encabezado"/>
            <w:rPr>
              <w:rFonts w:ascii="Palatino Linotype" w:hAnsi="Palatino Linotype"/>
              <w:b/>
              <w:sz w:val="22"/>
              <w:szCs w:val="22"/>
            </w:rPr>
          </w:pPr>
        </w:p>
      </w:tc>
    </w:tr>
    <w:tr w:rsidR="00D4076D" w:rsidRPr="00182113" w:rsidTr="00DB30E8">
      <w:trPr>
        <w:trHeight w:val="232"/>
      </w:trPr>
      <w:tc>
        <w:tcPr>
          <w:tcW w:w="2532" w:type="dxa"/>
          <w:vAlign w:val="center"/>
        </w:tcPr>
        <w:p w:rsidR="00D4076D" w:rsidRPr="00EF13C1" w:rsidRDefault="00D4076D" w:rsidP="00DB30E8">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D4076D" w:rsidRPr="00EF13C1" w:rsidRDefault="00D4076D" w:rsidP="00DB30E8">
          <w:pPr>
            <w:pStyle w:val="Encabezado"/>
            <w:jc w:val="right"/>
            <w:rPr>
              <w:rFonts w:ascii="Palatino Linotype" w:hAnsi="Palatino Linotype"/>
              <w:b/>
              <w:sz w:val="22"/>
              <w:szCs w:val="22"/>
            </w:rPr>
          </w:pPr>
          <w:r>
            <w:rPr>
              <w:rFonts w:ascii="Palatino Linotype" w:hAnsi="Palatino Linotype"/>
              <w:b/>
              <w:bCs/>
              <w:sz w:val="22"/>
              <w:szCs w:val="22"/>
            </w:rPr>
            <w:t>Universidad Politécnica del Valle de Toluca</w:t>
          </w:r>
          <w:r w:rsidRPr="00EF13C1">
            <w:rPr>
              <w:rFonts w:ascii="Palatino Linotype" w:hAnsi="Palatino Linotype"/>
              <w:b/>
              <w:sz w:val="22"/>
              <w:szCs w:val="22"/>
            </w:rPr>
            <w:t xml:space="preserve"> </w:t>
          </w:r>
        </w:p>
      </w:tc>
      <w:tc>
        <w:tcPr>
          <w:tcW w:w="2532" w:type="dxa"/>
          <w:vAlign w:val="center"/>
        </w:tcPr>
        <w:p w:rsidR="00D4076D" w:rsidRPr="00182113" w:rsidRDefault="00D4076D" w:rsidP="00DB30E8">
          <w:pPr>
            <w:rPr>
              <w:rFonts w:ascii="Palatino Linotype" w:hAnsi="Palatino Linotype"/>
              <w:b/>
              <w:sz w:val="22"/>
              <w:szCs w:val="22"/>
            </w:rPr>
          </w:pPr>
        </w:p>
      </w:tc>
      <w:tc>
        <w:tcPr>
          <w:tcW w:w="236" w:type="dxa"/>
          <w:vAlign w:val="center"/>
        </w:tcPr>
        <w:p w:rsidR="00D4076D" w:rsidRPr="00182113" w:rsidRDefault="00D4076D" w:rsidP="00DB30E8">
          <w:pPr>
            <w:pStyle w:val="Encabezado"/>
            <w:jc w:val="center"/>
            <w:rPr>
              <w:rFonts w:ascii="Palatino Linotype" w:hAnsi="Palatino Linotype"/>
              <w:b/>
              <w:sz w:val="22"/>
              <w:szCs w:val="22"/>
            </w:rPr>
          </w:pPr>
        </w:p>
      </w:tc>
      <w:tc>
        <w:tcPr>
          <w:tcW w:w="3261" w:type="dxa"/>
          <w:vAlign w:val="center"/>
        </w:tcPr>
        <w:p w:rsidR="00D4076D" w:rsidRPr="00182113" w:rsidRDefault="00D4076D" w:rsidP="00DB30E8">
          <w:pPr>
            <w:pStyle w:val="Encabezado"/>
            <w:rPr>
              <w:rFonts w:ascii="Palatino Linotype" w:hAnsi="Palatino Linotype"/>
              <w:b/>
              <w:sz w:val="22"/>
              <w:szCs w:val="22"/>
            </w:rPr>
          </w:pPr>
        </w:p>
      </w:tc>
    </w:tr>
    <w:tr w:rsidR="00D4076D" w:rsidRPr="00182113" w:rsidTr="00DB30E8">
      <w:trPr>
        <w:trHeight w:val="320"/>
      </w:trPr>
      <w:tc>
        <w:tcPr>
          <w:tcW w:w="2532" w:type="dxa"/>
          <w:vAlign w:val="center"/>
        </w:tcPr>
        <w:p w:rsidR="00D4076D" w:rsidRPr="00EF13C1" w:rsidRDefault="00D4076D" w:rsidP="00DB30E8">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D4076D" w:rsidRPr="00EF13C1" w:rsidRDefault="00D4076D" w:rsidP="00DB30E8">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D4076D" w:rsidRPr="00182113" w:rsidRDefault="00D4076D" w:rsidP="00DB30E8">
          <w:pPr>
            <w:rPr>
              <w:rFonts w:ascii="Palatino Linotype" w:hAnsi="Palatino Linotype"/>
              <w:b/>
              <w:sz w:val="22"/>
              <w:szCs w:val="22"/>
            </w:rPr>
          </w:pPr>
        </w:p>
      </w:tc>
      <w:tc>
        <w:tcPr>
          <w:tcW w:w="236" w:type="dxa"/>
          <w:vAlign w:val="center"/>
        </w:tcPr>
        <w:p w:rsidR="00D4076D" w:rsidRPr="00182113" w:rsidRDefault="00D4076D" w:rsidP="00DB30E8">
          <w:pPr>
            <w:pStyle w:val="Encabezado"/>
            <w:jc w:val="center"/>
            <w:rPr>
              <w:rFonts w:ascii="Palatino Linotype" w:hAnsi="Palatino Linotype"/>
              <w:b/>
              <w:sz w:val="22"/>
              <w:szCs w:val="22"/>
            </w:rPr>
          </w:pPr>
        </w:p>
      </w:tc>
      <w:tc>
        <w:tcPr>
          <w:tcW w:w="3261" w:type="dxa"/>
          <w:vAlign w:val="center"/>
        </w:tcPr>
        <w:p w:rsidR="00D4076D" w:rsidRPr="00182113" w:rsidRDefault="00D4076D" w:rsidP="00DB30E8">
          <w:pPr>
            <w:pStyle w:val="Encabezado"/>
            <w:rPr>
              <w:rFonts w:ascii="Palatino Linotype" w:hAnsi="Palatino Linotype"/>
              <w:b/>
              <w:sz w:val="22"/>
              <w:szCs w:val="22"/>
            </w:rPr>
          </w:pPr>
        </w:p>
      </w:tc>
    </w:tr>
  </w:tbl>
  <w:p w:rsidR="00D4076D" w:rsidRDefault="00D4076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52A2D"/>
    <w:multiLevelType w:val="hybridMultilevel"/>
    <w:tmpl w:val="67D60304"/>
    <w:lvl w:ilvl="0" w:tplc="879A8846">
      <w:start w:val="1"/>
      <w:numFmt w:val="upperLetter"/>
      <w:lvlText w:val="%1)"/>
      <w:lvlJc w:val="left"/>
      <w:pPr>
        <w:ind w:left="786" w:hanging="360"/>
      </w:pPr>
      <w:rPr>
        <w:rFonts w:hint="default"/>
        <w:sz w:val="22"/>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13223990"/>
    <w:multiLevelType w:val="hybridMultilevel"/>
    <w:tmpl w:val="8860612A"/>
    <w:lvl w:ilvl="0" w:tplc="92BE0B36">
      <w:start w:val="1"/>
      <w:numFmt w:val="decimal"/>
      <w:lvlText w:val="%1."/>
      <w:lvlJc w:val="left"/>
      <w:pPr>
        <w:ind w:left="502"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nsid w:val="15AD32FE"/>
    <w:multiLevelType w:val="hybridMultilevel"/>
    <w:tmpl w:val="34BC82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3A5451"/>
    <w:multiLevelType w:val="hybridMultilevel"/>
    <w:tmpl w:val="26E8D71A"/>
    <w:lvl w:ilvl="0" w:tplc="62EA435A">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21711CB0"/>
    <w:multiLevelType w:val="hybridMultilevel"/>
    <w:tmpl w:val="0050483C"/>
    <w:lvl w:ilvl="0" w:tplc="7E88A656">
      <w:start w:val="1"/>
      <w:numFmt w:val="bullet"/>
      <w:lvlText w:val=""/>
      <w:lvlJc w:val="left"/>
      <w:pPr>
        <w:ind w:left="927"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34317490"/>
    <w:multiLevelType w:val="hybridMultilevel"/>
    <w:tmpl w:val="8860612A"/>
    <w:lvl w:ilvl="0" w:tplc="92BE0B36">
      <w:start w:val="1"/>
      <w:numFmt w:val="decimal"/>
      <w:lvlText w:val="%1."/>
      <w:lvlJc w:val="left"/>
      <w:pPr>
        <w:ind w:left="36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D3B3BC7"/>
    <w:multiLevelType w:val="hybridMultilevel"/>
    <w:tmpl w:val="49385FA8"/>
    <w:lvl w:ilvl="0" w:tplc="329AB258">
      <w:start w:val="1"/>
      <w:numFmt w:val="lowerLetter"/>
      <w:lvlText w:val="%1)"/>
      <w:lvlJc w:val="left"/>
      <w:pPr>
        <w:ind w:left="1080" w:hanging="360"/>
      </w:pPr>
      <w:rPr>
        <w:rFonts w:cstheme="minorBidi" w:hint="default"/>
        <w:b/>
        <w:i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4">
    <w:nsid w:val="6DEB10A0"/>
    <w:multiLevelType w:val="hybridMultilevel"/>
    <w:tmpl w:val="3E6C0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3E1513A"/>
    <w:multiLevelType w:val="hybridMultilevel"/>
    <w:tmpl w:val="8AEE72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15"/>
  </w:num>
  <w:num w:numId="5">
    <w:abstractNumId w:val="14"/>
  </w:num>
  <w:num w:numId="6">
    <w:abstractNumId w:val="8"/>
  </w:num>
  <w:num w:numId="7">
    <w:abstractNumId w:val="11"/>
  </w:num>
  <w:num w:numId="8">
    <w:abstractNumId w:val="9"/>
  </w:num>
  <w:num w:numId="9">
    <w:abstractNumId w:val="6"/>
  </w:num>
  <w:num w:numId="10">
    <w:abstractNumId w:val="13"/>
  </w:num>
  <w:num w:numId="11">
    <w:abstractNumId w:val="12"/>
  </w:num>
  <w:num w:numId="12">
    <w:abstractNumId w:val="10"/>
  </w:num>
  <w:num w:numId="13">
    <w:abstractNumId w:val="2"/>
  </w:num>
  <w:num w:numId="14">
    <w:abstractNumId w:val="1"/>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0E8"/>
    <w:rsid w:val="000E66D4"/>
    <w:rsid w:val="001439BA"/>
    <w:rsid w:val="00190D87"/>
    <w:rsid w:val="001C150D"/>
    <w:rsid w:val="001C36C7"/>
    <w:rsid w:val="002402E5"/>
    <w:rsid w:val="002542A4"/>
    <w:rsid w:val="002667BA"/>
    <w:rsid w:val="002764BD"/>
    <w:rsid w:val="0029249E"/>
    <w:rsid w:val="002B32FA"/>
    <w:rsid w:val="002B4BEA"/>
    <w:rsid w:val="002B5F6C"/>
    <w:rsid w:val="00424D33"/>
    <w:rsid w:val="00471578"/>
    <w:rsid w:val="004D2CD9"/>
    <w:rsid w:val="004E5E80"/>
    <w:rsid w:val="004F1498"/>
    <w:rsid w:val="005060E6"/>
    <w:rsid w:val="00517BB5"/>
    <w:rsid w:val="005401E9"/>
    <w:rsid w:val="005824E7"/>
    <w:rsid w:val="005B417B"/>
    <w:rsid w:val="005C566E"/>
    <w:rsid w:val="005E6DA4"/>
    <w:rsid w:val="006A22AE"/>
    <w:rsid w:val="007A54F8"/>
    <w:rsid w:val="007D3ED1"/>
    <w:rsid w:val="008318B4"/>
    <w:rsid w:val="00863717"/>
    <w:rsid w:val="008A4850"/>
    <w:rsid w:val="008B039C"/>
    <w:rsid w:val="008F10EF"/>
    <w:rsid w:val="009A2DC4"/>
    <w:rsid w:val="009C4165"/>
    <w:rsid w:val="00B1457F"/>
    <w:rsid w:val="00B71B2E"/>
    <w:rsid w:val="00B80BDB"/>
    <w:rsid w:val="00BA7907"/>
    <w:rsid w:val="00BB78BF"/>
    <w:rsid w:val="00CF5DA2"/>
    <w:rsid w:val="00D4076D"/>
    <w:rsid w:val="00D66B5E"/>
    <w:rsid w:val="00DB30E8"/>
    <w:rsid w:val="00E5775D"/>
    <w:rsid w:val="00E60F6A"/>
    <w:rsid w:val="00E66483"/>
    <w:rsid w:val="00E84855"/>
    <w:rsid w:val="00EC63A6"/>
    <w:rsid w:val="00ED27D8"/>
    <w:rsid w:val="00F20691"/>
    <w:rsid w:val="00F31621"/>
    <w:rsid w:val="00FD0A56"/>
    <w:rsid w:val="00FD1402"/>
    <w:rsid w:val="00FD71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D09B20-13CD-4E61-B2C7-93F508AC5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B30E8"/>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DB30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DB30E8"/>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B30E8"/>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DB30E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DB30E8"/>
    <w:rPr>
      <w:rFonts w:asciiTheme="majorHAnsi" w:eastAsiaTheme="majorEastAsia" w:hAnsiTheme="majorHAnsi" w:cstheme="majorBidi"/>
      <w:color w:val="1F4D78" w:themeColor="accent1" w:themeShade="7F"/>
      <w:sz w:val="24"/>
      <w:szCs w:val="24"/>
      <w:lang w:val="es-ES_tradnl" w:eastAsia="es-ES"/>
    </w:rPr>
  </w:style>
  <w:style w:type="numbering" w:customStyle="1" w:styleId="Sinlista1">
    <w:name w:val="Sin lista1"/>
    <w:next w:val="Sinlista"/>
    <w:uiPriority w:val="99"/>
    <w:semiHidden/>
    <w:unhideWhenUsed/>
    <w:rsid w:val="00DB30E8"/>
  </w:style>
  <w:style w:type="paragraph" w:styleId="Encabezado">
    <w:name w:val="header"/>
    <w:basedOn w:val="Normal"/>
    <w:link w:val="EncabezadoCar"/>
    <w:uiPriority w:val="99"/>
    <w:unhideWhenUsed/>
    <w:rsid w:val="00DB30E8"/>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DB30E8"/>
    <w:rPr>
      <w:rFonts w:eastAsiaTheme="minorEastAsia"/>
      <w:sz w:val="24"/>
      <w:szCs w:val="24"/>
      <w:lang w:val="es-ES_tradnl" w:eastAsia="es-ES"/>
    </w:rPr>
  </w:style>
  <w:style w:type="paragraph" w:styleId="Piedepgina">
    <w:name w:val="footer"/>
    <w:basedOn w:val="Normal"/>
    <w:link w:val="PiedepginaCar"/>
    <w:uiPriority w:val="99"/>
    <w:unhideWhenUsed/>
    <w:rsid w:val="00DB30E8"/>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DB30E8"/>
    <w:rPr>
      <w:rFonts w:eastAsiaTheme="minorEastAsia"/>
      <w:sz w:val="24"/>
      <w:szCs w:val="24"/>
      <w:lang w:val="es-ES_tradnl" w:eastAsia="es-ES"/>
    </w:rPr>
  </w:style>
  <w:style w:type="table" w:styleId="Tablaconcuadrcula">
    <w:name w:val="Table Grid"/>
    <w:basedOn w:val="Tablanormal"/>
    <w:uiPriority w:val="39"/>
    <w:rsid w:val="00DB30E8"/>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DB30E8"/>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B30E8"/>
    <w:rPr>
      <w:rFonts w:eastAsiaTheme="minorEastAsia"/>
      <w:sz w:val="24"/>
      <w:szCs w:val="24"/>
      <w:lang w:val="es-ES_tradnl" w:eastAsia="es-ES"/>
    </w:rPr>
  </w:style>
  <w:style w:type="character" w:styleId="Hipervnculo">
    <w:name w:val="Hyperlink"/>
    <w:basedOn w:val="Fuentedeprrafopredeter"/>
    <w:uiPriority w:val="99"/>
    <w:unhideWhenUsed/>
    <w:rsid w:val="00DB30E8"/>
    <w:rPr>
      <w:color w:val="0563C1" w:themeColor="hyperlink"/>
      <w:u w:val="single"/>
    </w:rPr>
  </w:style>
  <w:style w:type="paragraph" w:styleId="TDC1">
    <w:name w:val="toc 1"/>
    <w:basedOn w:val="Normal"/>
    <w:next w:val="Normal"/>
    <w:autoRedefine/>
    <w:uiPriority w:val="39"/>
    <w:unhideWhenUsed/>
    <w:rsid w:val="00DB30E8"/>
    <w:pPr>
      <w:spacing w:after="100" w:line="240" w:lineRule="auto"/>
    </w:pPr>
    <w:rPr>
      <w:rFonts w:eastAsiaTheme="minorEastAsia"/>
      <w:sz w:val="24"/>
      <w:szCs w:val="24"/>
      <w:lang w:val="es-ES_tradnl" w:eastAsia="es-ES"/>
    </w:rPr>
  </w:style>
  <w:style w:type="paragraph" w:styleId="TDC2">
    <w:name w:val="toc 2"/>
    <w:basedOn w:val="Normal"/>
    <w:next w:val="Normal"/>
    <w:autoRedefine/>
    <w:uiPriority w:val="39"/>
    <w:unhideWhenUsed/>
    <w:rsid w:val="00DB30E8"/>
    <w:pPr>
      <w:tabs>
        <w:tab w:val="right" w:leader="dot" w:pos="8779"/>
      </w:tabs>
      <w:spacing w:after="100" w:line="240" w:lineRule="auto"/>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DB30E8"/>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DB30E8"/>
    <w:pPr>
      <w:outlineLvl w:val="9"/>
    </w:pPr>
    <w:rPr>
      <w:lang w:eastAsia="es-MX"/>
    </w:rPr>
  </w:style>
  <w:style w:type="paragraph" w:styleId="Textoindependiente2">
    <w:name w:val="Body Text 2"/>
    <w:basedOn w:val="Normal"/>
    <w:link w:val="Textoindependiente2Car"/>
    <w:uiPriority w:val="99"/>
    <w:semiHidden/>
    <w:unhideWhenUsed/>
    <w:rsid w:val="00DB30E8"/>
    <w:pPr>
      <w:spacing w:after="120" w:line="480" w:lineRule="auto"/>
    </w:pPr>
    <w:rPr>
      <w:rFonts w:eastAsiaTheme="minorEastAsia"/>
      <w:sz w:val="24"/>
      <w:szCs w:val="24"/>
      <w:lang w:val="es-ES_tradnl" w:eastAsia="es-ES"/>
    </w:rPr>
  </w:style>
  <w:style w:type="character" w:customStyle="1" w:styleId="Textoindependiente2Car">
    <w:name w:val="Texto independiente 2 Car"/>
    <w:basedOn w:val="Fuentedeprrafopredeter"/>
    <w:link w:val="Textoindependiente2"/>
    <w:uiPriority w:val="99"/>
    <w:semiHidden/>
    <w:rsid w:val="00DB30E8"/>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DB30E8"/>
    <w:rPr>
      <w:vertAlign w:val="superscript"/>
    </w:rPr>
  </w:style>
  <w:style w:type="paragraph" w:customStyle="1" w:styleId="Textonotapie1">
    <w:name w:val="Texto nota pie1"/>
    <w:basedOn w:val="Normal"/>
    <w:next w:val="Textonotapie"/>
    <w:unhideWhenUsed/>
    <w:rsid w:val="00DB30E8"/>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B30E8"/>
    <w:pPr>
      <w:spacing w:after="0" w:line="240" w:lineRule="auto"/>
    </w:pPr>
    <w:rPr>
      <w:rFonts w:eastAsiaTheme="minorEastAsia"/>
      <w:sz w:val="20"/>
      <w:szCs w:val="20"/>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B30E8"/>
    <w:rPr>
      <w:rFonts w:eastAsiaTheme="minorEastAsia"/>
      <w:sz w:val="20"/>
      <w:szCs w:val="20"/>
      <w:lang w:val="es-ES_tradnl" w:eastAsia="es-ES"/>
    </w:rPr>
  </w:style>
  <w:style w:type="paragraph" w:customStyle="1" w:styleId="Default">
    <w:name w:val="Default"/>
    <w:rsid w:val="00DB30E8"/>
    <w:pPr>
      <w:autoSpaceDE w:val="0"/>
      <w:autoSpaceDN w:val="0"/>
      <w:adjustRightInd w:val="0"/>
      <w:spacing w:after="0" w:line="240" w:lineRule="auto"/>
    </w:pPr>
    <w:rPr>
      <w:rFonts w:ascii="Times New Roman" w:hAnsi="Times New Roman" w:cs="Times New Roman"/>
      <w:color w:val="000000"/>
      <w:sz w:val="24"/>
      <w:szCs w:val="24"/>
    </w:rPr>
  </w:style>
  <w:style w:type="paragraph" w:styleId="TDC3">
    <w:name w:val="toc 3"/>
    <w:basedOn w:val="Normal"/>
    <w:next w:val="Normal"/>
    <w:autoRedefine/>
    <w:uiPriority w:val="39"/>
    <w:unhideWhenUsed/>
    <w:rsid w:val="00DB30E8"/>
    <w:pPr>
      <w:spacing w:after="100" w:line="240" w:lineRule="auto"/>
      <w:ind w:left="480"/>
    </w:pPr>
    <w:rPr>
      <w:rFonts w:eastAsiaTheme="minorEastAsia"/>
      <w:sz w:val="24"/>
      <w:szCs w:val="24"/>
      <w:lang w:val="es-ES_tradnl" w:eastAsia="es-ES"/>
    </w:rPr>
  </w:style>
  <w:style w:type="paragraph" w:customStyle="1" w:styleId="m1609377113336227858gmail-msonormal">
    <w:name w:val="m_1609377113336227858gmail-msonormal"/>
    <w:basedOn w:val="Normal"/>
    <w:rsid w:val="00DB30E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B30E8"/>
  </w:style>
  <w:style w:type="paragraph" w:styleId="Textodeglobo">
    <w:name w:val="Balloon Text"/>
    <w:basedOn w:val="Normal"/>
    <w:link w:val="TextodegloboCar"/>
    <w:uiPriority w:val="99"/>
    <w:semiHidden/>
    <w:unhideWhenUsed/>
    <w:rsid w:val="00DB30E8"/>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DB30E8"/>
    <w:rPr>
      <w:rFonts w:ascii="Segoe UI" w:eastAsiaTheme="minorEastAsia" w:hAnsi="Segoe UI" w:cs="Segoe UI"/>
      <w:sz w:val="18"/>
      <w:szCs w:val="18"/>
      <w:lang w:val="es-ES_tradnl" w:eastAsia="es-ES"/>
    </w:rPr>
  </w:style>
  <w:style w:type="character" w:styleId="Hipervnculovisitado">
    <w:name w:val="FollowedHyperlink"/>
    <w:basedOn w:val="Fuentedeprrafopredeter"/>
    <w:uiPriority w:val="99"/>
    <w:semiHidden/>
    <w:unhideWhenUsed/>
    <w:rsid w:val="00DB30E8"/>
    <w:rPr>
      <w:color w:val="954F72" w:themeColor="followedHyperlink"/>
      <w:u w:val="single"/>
    </w:rPr>
  </w:style>
  <w:style w:type="paragraph" w:styleId="NormalWeb">
    <w:name w:val="Normal (Web)"/>
    <w:basedOn w:val="Normal"/>
    <w:uiPriority w:val="99"/>
    <w:semiHidden/>
    <w:unhideWhenUsed/>
    <w:rsid w:val="00DB30E8"/>
    <w:rPr>
      <w:rFonts w:ascii="Times New Roman" w:hAnsi="Times New Roman" w:cs="Times New Roman"/>
      <w:sz w:val="24"/>
      <w:szCs w:val="24"/>
      <w:lang w:val="es-ES"/>
    </w:rPr>
  </w:style>
  <w:style w:type="table" w:customStyle="1" w:styleId="Tablaconcuadrcula2">
    <w:name w:val="Tabla con cuadrícula2"/>
    <w:basedOn w:val="Tablanormal"/>
    <w:next w:val="Tablaconcuadrcula"/>
    <w:uiPriority w:val="39"/>
    <w:rsid w:val="00DB30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dof.gob.mx/nota_detalle.php?codigo=5436056&amp;fecha=04/05/201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62</Pages>
  <Words>11990</Words>
  <Characters>65948</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8</cp:revision>
  <dcterms:created xsi:type="dcterms:W3CDTF">2018-11-06T00:34:00Z</dcterms:created>
  <dcterms:modified xsi:type="dcterms:W3CDTF">2019-01-07T20:00:00Z</dcterms:modified>
</cp:coreProperties>
</file>